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1497" w14:textId="417CEF98" w:rsidR="5AF83149" w:rsidRPr="00EF5C19" w:rsidRDefault="5AF83149" w:rsidP="00EF5C19">
      <w:pPr>
        <w:jc w:val="both"/>
        <w:rPr>
          <w:rFonts w:ascii="Open Sans" w:hAnsi="Open Sans" w:cs="Open Sans"/>
          <w:sz w:val="20"/>
          <w:szCs w:val="20"/>
        </w:rPr>
      </w:pPr>
    </w:p>
    <w:p w14:paraId="7BDB58F0" w14:textId="099C84D6" w:rsidR="5AF83149" w:rsidRPr="00EF5C19" w:rsidRDefault="6993AFAC" w:rsidP="00EF5C19">
      <w:pPr>
        <w:jc w:val="both"/>
        <w:rPr>
          <w:rFonts w:ascii="Open Sans" w:eastAsia="Calibri" w:hAnsi="Open Sans" w:cs="Open Sans"/>
          <w:b/>
          <w:bCs/>
          <w:color w:val="000000" w:themeColor="text1"/>
          <w:sz w:val="20"/>
          <w:szCs w:val="20"/>
        </w:rPr>
      </w:pPr>
      <w:r w:rsidRPr="6993AFAC">
        <w:rPr>
          <w:rFonts w:ascii="Open Sans" w:eastAsia="Calibri" w:hAnsi="Open Sans" w:cs="Open Sans"/>
          <w:b/>
          <w:bCs/>
          <w:color w:val="000000" w:themeColor="text1"/>
          <w:sz w:val="20"/>
          <w:szCs w:val="20"/>
        </w:rPr>
        <w:t>Umowy PPA zazielenią łańcuchy dostaw. Dla firm energia z OZE może oznaczać lepsze perspektywy na międzynarodowych rynkach.</w:t>
      </w:r>
    </w:p>
    <w:p w14:paraId="1AF9E2D6" w14:textId="54A0B027" w:rsidR="00AD7EE1" w:rsidRDefault="00AD7EE1" w:rsidP="00EF5C19">
      <w:pPr>
        <w:spacing w:after="0" w:line="240" w:lineRule="auto"/>
        <w:jc w:val="both"/>
        <w:rPr>
          <w:rStyle w:val="normaltextrun"/>
          <w:rFonts w:ascii="Open Sans" w:eastAsia="Calibri" w:hAnsi="Open Sans" w:cs="Open Sans"/>
          <w:b/>
          <w:bCs/>
          <w:color w:val="000000" w:themeColor="text1"/>
          <w:sz w:val="20"/>
          <w:szCs w:val="20"/>
        </w:rPr>
      </w:pPr>
      <w:r>
        <w:rPr>
          <w:rStyle w:val="normaltextrun"/>
          <w:rFonts w:ascii="Open Sans" w:eastAsia="Calibri" w:hAnsi="Open Sans" w:cs="Open Sans"/>
          <w:b/>
          <w:bCs/>
          <w:color w:val="000000" w:themeColor="text1"/>
          <w:sz w:val="20"/>
          <w:szCs w:val="20"/>
        </w:rPr>
        <w:t xml:space="preserve">Coraz więcej </w:t>
      </w:r>
      <w:r w:rsidR="00F4091E">
        <w:rPr>
          <w:rStyle w:val="normaltextrun"/>
          <w:rFonts w:ascii="Open Sans" w:eastAsia="Calibri" w:hAnsi="Open Sans" w:cs="Open Sans"/>
          <w:b/>
          <w:bCs/>
          <w:color w:val="000000" w:themeColor="text1"/>
          <w:sz w:val="20"/>
          <w:szCs w:val="20"/>
        </w:rPr>
        <w:t xml:space="preserve">dużych </w:t>
      </w:r>
      <w:r>
        <w:rPr>
          <w:rStyle w:val="normaltextrun"/>
          <w:rFonts w:ascii="Open Sans" w:eastAsia="Calibri" w:hAnsi="Open Sans" w:cs="Open Sans"/>
          <w:b/>
          <w:bCs/>
          <w:color w:val="000000" w:themeColor="text1"/>
          <w:sz w:val="20"/>
          <w:szCs w:val="20"/>
        </w:rPr>
        <w:t xml:space="preserve">firm </w:t>
      </w:r>
      <w:r w:rsidR="00F4091E">
        <w:rPr>
          <w:rStyle w:val="normaltextrun"/>
          <w:rFonts w:ascii="Open Sans" w:eastAsia="Calibri" w:hAnsi="Open Sans" w:cs="Open Sans"/>
          <w:b/>
          <w:bCs/>
          <w:color w:val="000000" w:themeColor="text1"/>
          <w:sz w:val="20"/>
          <w:szCs w:val="20"/>
        </w:rPr>
        <w:t xml:space="preserve">oczekuje </w:t>
      </w:r>
      <w:r>
        <w:rPr>
          <w:rStyle w:val="normaltextrun"/>
          <w:rFonts w:ascii="Open Sans" w:eastAsia="Calibri" w:hAnsi="Open Sans" w:cs="Open Sans"/>
          <w:b/>
          <w:bCs/>
          <w:color w:val="000000" w:themeColor="text1"/>
          <w:sz w:val="20"/>
          <w:szCs w:val="20"/>
        </w:rPr>
        <w:t>od swoich dostawców wykazania, że obniżają emisję CO2. Pomocne w budowaniu zielonego łańcucha dostaw okazują się umowy PPA.</w:t>
      </w:r>
    </w:p>
    <w:p w14:paraId="361879FF" w14:textId="77777777" w:rsidR="00AD7EE1" w:rsidRDefault="00AD7EE1" w:rsidP="00EF5C19">
      <w:pPr>
        <w:spacing w:after="0" w:line="240" w:lineRule="auto"/>
        <w:jc w:val="both"/>
        <w:rPr>
          <w:rStyle w:val="normaltextrun"/>
          <w:rFonts w:ascii="Open Sans" w:eastAsia="Calibri" w:hAnsi="Open Sans" w:cs="Open Sans"/>
          <w:b/>
          <w:bCs/>
          <w:color w:val="000000" w:themeColor="text1"/>
          <w:sz w:val="20"/>
          <w:szCs w:val="20"/>
        </w:rPr>
      </w:pPr>
    </w:p>
    <w:p w14:paraId="248CBB4C" w14:textId="7F70EAF1" w:rsidR="5AF83149" w:rsidRPr="006F6402" w:rsidRDefault="006F6402" w:rsidP="00EF5C19">
      <w:pPr>
        <w:spacing w:after="0" w:line="240" w:lineRule="auto"/>
        <w:jc w:val="both"/>
        <w:rPr>
          <w:rStyle w:val="eop"/>
          <w:rFonts w:ascii="Open Sans" w:eastAsia="Calibri" w:hAnsi="Open Sans" w:cs="Open Sans"/>
          <w:i/>
          <w:iCs/>
          <w:color w:val="000000" w:themeColor="text1"/>
          <w:sz w:val="20"/>
          <w:szCs w:val="20"/>
        </w:rPr>
      </w:pPr>
      <w:r>
        <w:rPr>
          <w:rStyle w:val="normaltextrun"/>
          <w:rFonts w:ascii="Open Sans" w:eastAsia="Calibri" w:hAnsi="Open Sans" w:cs="Open Sans"/>
          <w:color w:val="000000" w:themeColor="text1"/>
          <w:sz w:val="20"/>
          <w:szCs w:val="20"/>
        </w:rPr>
        <w:t xml:space="preserve">- </w:t>
      </w:r>
      <w:r w:rsidR="6993AFAC" w:rsidRPr="006F6402">
        <w:rPr>
          <w:rStyle w:val="normaltextrun"/>
          <w:rFonts w:ascii="Open Sans" w:eastAsia="Calibri" w:hAnsi="Open Sans" w:cs="Open Sans"/>
          <w:i/>
          <w:iCs/>
          <w:color w:val="000000" w:themeColor="text1"/>
          <w:sz w:val="20"/>
          <w:szCs w:val="20"/>
        </w:rPr>
        <w:t xml:space="preserve">Kontrakty PPA odegrają istotną rolę w budowaniu zrównoważonego łańcucha dostaw – </w:t>
      </w:r>
      <w:r w:rsidR="00301431" w:rsidRPr="006F6402">
        <w:rPr>
          <w:rStyle w:val="normaltextrun"/>
          <w:rFonts w:ascii="Open Sans" w:eastAsia="Calibri" w:hAnsi="Open Sans" w:cs="Open Sans"/>
          <w:color w:val="000000" w:themeColor="text1"/>
          <w:sz w:val="20"/>
          <w:szCs w:val="20"/>
        </w:rPr>
        <w:t xml:space="preserve">mówi </w:t>
      </w:r>
      <w:r w:rsidR="6993AFAC" w:rsidRPr="006F6402">
        <w:rPr>
          <w:rStyle w:val="normaltextrun"/>
          <w:rFonts w:ascii="Open Sans" w:eastAsia="Calibri" w:hAnsi="Open Sans" w:cs="Open Sans"/>
          <w:color w:val="000000" w:themeColor="text1"/>
          <w:sz w:val="20"/>
          <w:szCs w:val="20"/>
        </w:rPr>
        <w:t>Zbigniew Kinal, prezes OZEOS</w:t>
      </w:r>
      <w:r w:rsidR="00301431" w:rsidRPr="006F6402">
        <w:rPr>
          <w:rStyle w:val="normaltextrun"/>
          <w:rFonts w:ascii="Open Sans" w:eastAsia="Calibri" w:hAnsi="Open Sans" w:cs="Open Sans"/>
          <w:color w:val="000000" w:themeColor="text1"/>
          <w:sz w:val="20"/>
          <w:szCs w:val="20"/>
        </w:rPr>
        <w:t>.</w:t>
      </w:r>
      <w:r w:rsidR="00301431" w:rsidRPr="006F6402">
        <w:rPr>
          <w:rStyle w:val="normaltextrun"/>
          <w:rFonts w:ascii="Open Sans" w:eastAsia="Calibri" w:hAnsi="Open Sans" w:cs="Open Sans"/>
          <w:i/>
          <w:iCs/>
          <w:color w:val="000000" w:themeColor="text1"/>
          <w:sz w:val="20"/>
          <w:szCs w:val="20"/>
        </w:rPr>
        <w:t xml:space="preserve"> - </w:t>
      </w:r>
      <w:r w:rsidR="6993AFAC" w:rsidRPr="006F6402">
        <w:rPr>
          <w:rStyle w:val="normaltextrun"/>
          <w:rFonts w:ascii="Open Sans" w:eastAsia="Calibri" w:hAnsi="Open Sans" w:cs="Open Sans"/>
          <w:i/>
          <w:iCs/>
          <w:color w:val="000000" w:themeColor="text1"/>
          <w:sz w:val="20"/>
          <w:szCs w:val="20"/>
        </w:rPr>
        <w:t>Dla firm, które chcą zyskać finansowanie lub zdobyć międzynarodowych kontrahentów, przewaga “zielonego” w procesie produkcji i logistyce często jest wymogiem</w:t>
      </w:r>
      <w:r w:rsidR="00AA6E85" w:rsidRPr="006F6402">
        <w:rPr>
          <w:rStyle w:val="normaltextrun"/>
          <w:rFonts w:ascii="Open Sans" w:eastAsia="Calibri" w:hAnsi="Open Sans" w:cs="Open Sans"/>
          <w:i/>
          <w:iCs/>
          <w:color w:val="000000" w:themeColor="text1"/>
          <w:sz w:val="20"/>
          <w:szCs w:val="20"/>
        </w:rPr>
        <w:t xml:space="preserve"> do spełnienia</w:t>
      </w:r>
      <w:r w:rsidR="6993AFAC" w:rsidRPr="006F6402">
        <w:rPr>
          <w:rStyle w:val="normaltextrun"/>
          <w:rFonts w:ascii="Open Sans" w:eastAsia="Calibri" w:hAnsi="Open Sans" w:cs="Open Sans"/>
          <w:i/>
          <w:iCs/>
          <w:color w:val="000000" w:themeColor="text1"/>
          <w:sz w:val="20"/>
          <w:szCs w:val="20"/>
        </w:rPr>
        <w:t>.</w:t>
      </w:r>
      <w:r w:rsidR="00301431" w:rsidRPr="006F6402">
        <w:rPr>
          <w:rStyle w:val="normaltextrun"/>
          <w:rFonts w:ascii="Open Sans" w:eastAsia="Calibri" w:hAnsi="Open Sans" w:cs="Open Sans"/>
          <w:i/>
          <w:iCs/>
          <w:color w:val="000000" w:themeColor="text1"/>
          <w:sz w:val="20"/>
          <w:szCs w:val="20"/>
        </w:rPr>
        <w:t xml:space="preserve"> </w:t>
      </w:r>
    </w:p>
    <w:p w14:paraId="36AFC333" w14:textId="37D23D95" w:rsidR="5AF83149" w:rsidRPr="00EF5C19" w:rsidRDefault="5AF83149" w:rsidP="00EF5C19">
      <w:pPr>
        <w:spacing w:after="0" w:line="240" w:lineRule="auto"/>
        <w:jc w:val="both"/>
        <w:rPr>
          <w:rFonts w:ascii="Open Sans" w:eastAsia="Segoe UI" w:hAnsi="Open Sans" w:cs="Open Sans"/>
          <w:color w:val="000000" w:themeColor="text1"/>
          <w:sz w:val="20"/>
          <w:szCs w:val="20"/>
        </w:rPr>
      </w:pPr>
    </w:p>
    <w:p w14:paraId="643333F7" w14:textId="6FC607D7" w:rsidR="5AF83149" w:rsidRPr="00EF5C19" w:rsidRDefault="0BD039B0" w:rsidP="00EF5C19">
      <w:pPr>
        <w:spacing w:after="0" w:line="240" w:lineRule="auto"/>
        <w:jc w:val="both"/>
        <w:rPr>
          <w:rStyle w:val="normaltextrun"/>
          <w:rFonts w:ascii="Open Sans" w:eastAsia="Calibri" w:hAnsi="Open Sans" w:cs="Open Sans"/>
          <w:color w:val="000000" w:themeColor="text1"/>
          <w:sz w:val="20"/>
          <w:szCs w:val="20"/>
        </w:rPr>
      </w:pPr>
      <w:r w:rsidRPr="00EF5C19">
        <w:rPr>
          <w:rStyle w:val="normaltextrun"/>
          <w:rFonts w:ascii="Open Sans" w:eastAsia="Calibri" w:hAnsi="Open Sans" w:cs="Open Sans"/>
          <w:color w:val="000000" w:themeColor="text1"/>
          <w:sz w:val="20"/>
          <w:szCs w:val="20"/>
        </w:rPr>
        <w:t>- Zainteresowanie</w:t>
      </w:r>
      <w:r w:rsidR="00BD2B32" w:rsidRPr="00EF5C19">
        <w:rPr>
          <w:rStyle w:val="normaltextrun"/>
          <w:rFonts w:ascii="Open Sans" w:eastAsia="Calibri" w:hAnsi="Open Sans" w:cs="Open Sans"/>
          <w:color w:val="000000" w:themeColor="text1"/>
          <w:sz w:val="20"/>
          <w:szCs w:val="20"/>
        </w:rPr>
        <w:t xml:space="preserve"> umowami</w:t>
      </w:r>
      <w:r w:rsidRPr="00EF5C19">
        <w:rPr>
          <w:rStyle w:val="normaltextrun"/>
          <w:rFonts w:ascii="Open Sans" w:eastAsia="Calibri" w:hAnsi="Open Sans" w:cs="Open Sans"/>
          <w:color w:val="000000" w:themeColor="text1"/>
          <w:sz w:val="20"/>
          <w:szCs w:val="20"/>
        </w:rPr>
        <w:t xml:space="preserve"> PPA w kontekście budowania zrównoważonego łańcucha dostaw będzie rosło z dwóch powodów. Pierwszy - to oczywista potrzeba przedsiębiorców, by ustabilizować ceny energii. Drugi związany jest z terminem wdrożenia dyrektywy </w:t>
      </w:r>
      <w:proofErr w:type="spellStart"/>
      <w:r w:rsidRPr="00EF5C19">
        <w:rPr>
          <w:rStyle w:val="normaltextrun"/>
          <w:rFonts w:ascii="Open Sans" w:eastAsia="Calibri" w:hAnsi="Open Sans" w:cs="Open Sans"/>
          <w:color w:val="000000" w:themeColor="text1"/>
          <w:sz w:val="20"/>
          <w:szCs w:val="20"/>
        </w:rPr>
        <w:t>Corporate</w:t>
      </w:r>
      <w:proofErr w:type="spellEnd"/>
      <w:r w:rsidRPr="00EF5C19">
        <w:rPr>
          <w:rStyle w:val="normaltextrun"/>
          <w:rFonts w:ascii="Open Sans" w:eastAsia="Calibri" w:hAnsi="Open Sans" w:cs="Open Sans"/>
          <w:color w:val="000000" w:themeColor="text1"/>
          <w:sz w:val="20"/>
          <w:szCs w:val="20"/>
        </w:rPr>
        <w:t xml:space="preserve"> </w:t>
      </w:r>
      <w:proofErr w:type="spellStart"/>
      <w:r w:rsidRPr="00EF5C19">
        <w:rPr>
          <w:rStyle w:val="normaltextrun"/>
          <w:rFonts w:ascii="Open Sans" w:eastAsia="Calibri" w:hAnsi="Open Sans" w:cs="Open Sans"/>
          <w:color w:val="000000" w:themeColor="text1"/>
          <w:sz w:val="20"/>
          <w:szCs w:val="20"/>
        </w:rPr>
        <w:t>Sustainability</w:t>
      </w:r>
      <w:proofErr w:type="spellEnd"/>
      <w:r w:rsidRPr="00EF5C19">
        <w:rPr>
          <w:rStyle w:val="normaltextrun"/>
          <w:rFonts w:ascii="Open Sans" w:eastAsia="Calibri" w:hAnsi="Open Sans" w:cs="Open Sans"/>
          <w:color w:val="000000" w:themeColor="text1"/>
          <w:sz w:val="20"/>
          <w:szCs w:val="20"/>
        </w:rPr>
        <w:t xml:space="preserve"> Reporting Directive (CSRD), która od 1 stycznia 2024 roku nakłada na największe notowane na giełdzie spółki obowiązek raportowania ESG. W następnych latach wymagania te obejmą kolejne podmioty. Dla spółek oznacza to konieczność podawania źródła pochodzenia energii z jakiej korzystają i wykazania, że faktycznie pochodzi ona z OZE. </w:t>
      </w:r>
    </w:p>
    <w:p w14:paraId="046508DD" w14:textId="5326D99F" w:rsidR="5AF83149" w:rsidRPr="00EF5C19" w:rsidRDefault="5AF83149" w:rsidP="00EF5C19">
      <w:pPr>
        <w:spacing w:after="0" w:line="240" w:lineRule="auto"/>
        <w:jc w:val="both"/>
        <w:rPr>
          <w:rStyle w:val="normaltextrun"/>
          <w:rFonts w:ascii="Open Sans" w:eastAsia="Calibri" w:hAnsi="Open Sans" w:cs="Open Sans"/>
          <w:color w:val="000000" w:themeColor="text1"/>
          <w:sz w:val="20"/>
          <w:szCs w:val="20"/>
        </w:rPr>
      </w:pPr>
    </w:p>
    <w:p w14:paraId="4E7117FA" w14:textId="21B0C829" w:rsidR="5AF83149" w:rsidRPr="00EF5C19" w:rsidRDefault="0BD039B0" w:rsidP="00EF5C19">
      <w:pPr>
        <w:spacing w:after="0" w:line="240" w:lineRule="auto"/>
        <w:jc w:val="both"/>
        <w:rPr>
          <w:rStyle w:val="normaltextrun"/>
          <w:rFonts w:ascii="Open Sans" w:eastAsia="Calibri" w:hAnsi="Open Sans" w:cs="Open Sans"/>
          <w:color w:val="000000" w:themeColor="text1"/>
          <w:sz w:val="20"/>
          <w:szCs w:val="20"/>
        </w:rPr>
      </w:pPr>
      <w:r w:rsidRPr="00EF5C19">
        <w:rPr>
          <w:rStyle w:val="normaltextrun"/>
          <w:rFonts w:ascii="Open Sans" w:eastAsia="Calibri" w:hAnsi="Open Sans" w:cs="Open Sans"/>
          <w:color w:val="000000" w:themeColor="text1"/>
          <w:sz w:val="20"/>
          <w:szCs w:val="20"/>
        </w:rPr>
        <w:t xml:space="preserve">Raportowanie ESG będzie dotyczyło </w:t>
      </w:r>
      <w:r w:rsidR="229EF42B" w:rsidRPr="00EF5C19">
        <w:rPr>
          <w:rStyle w:val="normaltextrun"/>
          <w:rFonts w:ascii="Open Sans" w:eastAsia="Calibri" w:hAnsi="Open Sans" w:cs="Open Sans"/>
          <w:color w:val="000000" w:themeColor="text1"/>
          <w:sz w:val="20"/>
          <w:szCs w:val="20"/>
        </w:rPr>
        <w:t xml:space="preserve">nie tylko </w:t>
      </w:r>
      <w:r w:rsidRPr="00EF5C19">
        <w:rPr>
          <w:rStyle w:val="normaltextrun"/>
          <w:rFonts w:ascii="Open Sans" w:eastAsia="Calibri" w:hAnsi="Open Sans" w:cs="Open Sans"/>
          <w:color w:val="000000" w:themeColor="text1"/>
          <w:sz w:val="20"/>
          <w:szCs w:val="20"/>
        </w:rPr>
        <w:t xml:space="preserve">działalności </w:t>
      </w:r>
      <w:r w:rsidR="695F7177" w:rsidRPr="00EF5C19">
        <w:rPr>
          <w:rStyle w:val="normaltextrun"/>
          <w:rFonts w:ascii="Open Sans" w:eastAsia="Calibri" w:hAnsi="Open Sans" w:cs="Open Sans"/>
          <w:color w:val="000000" w:themeColor="text1"/>
          <w:sz w:val="20"/>
          <w:szCs w:val="20"/>
        </w:rPr>
        <w:t xml:space="preserve">samego </w:t>
      </w:r>
      <w:r w:rsidRPr="00EF5C19">
        <w:rPr>
          <w:rStyle w:val="normaltextrun"/>
          <w:rFonts w:ascii="Open Sans" w:eastAsia="Calibri" w:hAnsi="Open Sans" w:cs="Open Sans"/>
          <w:color w:val="000000" w:themeColor="text1"/>
          <w:sz w:val="20"/>
          <w:szCs w:val="20"/>
        </w:rPr>
        <w:t>przedsiębiorstwa</w:t>
      </w:r>
      <w:r w:rsidR="00071D06" w:rsidRPr="00EF5C19">
        <w:rPr>
          <w:rStyle w:val="normaltextrun"/>
          <w:rFonts w:ascii="Open Sans" w:eastAsia="Calibri" w:hAnsi="Open Sans" w:cs="Open Sans"/>
          <w:color w:val="000000" w:themeColor="text1"/>
          <w:sz w:val="20"/>
          <w:szCs w:val="20"/>
        </w:rPr>
        <w:t xml:space="preserve">. </w:t>
      </w:r>
      <w:r w:rsidR="563551F0" w:rsidRPr="00EF5C19">
        <w:rPr>
          <w:rStyle w:val="normaltextrun"/>
          <w:rFonts w:ascii="Open Sans" w:eastAsia="Calibri" w:hAnsi="Open Sans" w:cs="Open Sans"/>
          <w:color w:val="000000" w:themeColor="text1"/>
          <w:sz w:val="20"/>
          <w:szCs w:val="20"/>
        </w:rPr>
        <w:t xml:space="preserve">Trzeba będzie </w:t>
      </w:r>
      <w:r w:rsidR="5B61751A" w:rsidRPr="00EF5C19">
        <w:rPr>
          <w:rStyle w:val="normaltextrun"/>
          <w:rFonts w:ascii="Open Sans" w:eastAsia="Calibri" w:hAnsi="Open Sans" w:cs="Open Sans"/>
          <w:color w:val="000000" w:themeColor="text1"/>
          <w:sz w:val="20"/>
          <w:szCs w:val="20"/>
        </w:rPr>
        <w:t>pokazać</w:t>
      </w:r>
      <w:r w:rsidR="563551F0" w:rsidRPr="00EF5C19">
        <w:rPr>
          <w:rStyle w:val="normaltextrun"/>
          <w:rFonts w:ascii="Open Sans" w:eastAsia="Calibri" w:hAnsi="Open Sans" w:cs="Open Sans"/>
          <w:color w:val="000000" w:themeColor="text1"/>
          <w:sz w:val="20"/>
          <w:szCs w:val="20"/>
        </w:rPr>
        <w:t xml:space="preserve">, </w:t>
      </w:r>
      <w:r w:rsidR="1949A79B" w:rsidRPr="00EF5C19">
        <w:rPr>
          <w:rStyle w:val="normaltextrun"/>
          <w:rFonts w:ascii="Open Sans" w:eastAsia="Calibri" w:hAnsi="Open Sans" w:cs="Open Sans"/>
          <w:color w:val="000000" w:themeColor="text1"/>
          <w:sz w:val="20"/>
          <w:szCs w:val="20"/>
        </w:rPr>
        <w:t xml:space="preserve">w jakim stopniu firma zadbała </w:t>
      </w:r>
      <w:r w:rsidR="563551F0" w:rsidRPr="00EF5C19">
        <w:rPr>
          <w:rStyle w:val="normaltextrun"/>
          <w:rFonts w:ascii="Open Sans" w:eastAsia="Calibri" w:hAnsi="Open Sans" w:cs="Open Sans"/>
          <w:color w:val="000000" w:themeColor="text1"/>
          <w:sz w:val="20"/>
          <w:szCs w:val="20"/>
        </w:rPr>
        <w:t xml:space="preserve">o to, by cały </w:t>
      </w:r>
      <w:r w:rsidR="1166900F" w:rsidRPr="00EF5C19">
        <w:rPr>
          <w:rStyle w:val="normaltextrun"/>
          <w:rFonts w:ascii="Open Sans" w:eastAsia="Calibri" w:hAnsi="Open Sans" w:cs="Open Sans"/>
          <w:color w:val="000000" w:themeColor="text1"/>
          <w:sz w:val="20"/>
          <w:szCs w:val="20"/>
        </w:rPr>
        <w:t xml:space="preserve">jej </w:t>
      </w:r>
      <w:r w:rsidR="563551F0" w:rsidRPr="00EF5C19">
        <w:rPr>
          <w:rStyle w:val="normaltextrun"/>
          <w:rFonts w:ascii="Open Sans" w:eastAsia="Calibri" w:hAnsi="Open Sans" w:cs="Open Sans"/>
          <w:color w:val="000000" w:themeColor="text1"/>
          <w:sz w:val="20"/>
          <w:szCs w:val="20"/>
        </w:rPr>
        <w:t>łańcuch dostaw był zró</w:t>
      </w:r>
      <w:r w:rsidR="0B9B57AD" w:rsidRPr="00EF5C19">
        <w:rPr>
          <w:rStyle w:val="normaltextrun"/>
          <w:rFonts w:ascii="Open Sans" w:eastAsia="Calibri" w:hAnsi="Open Sans" w:cs="Open Sans"/>
          <w:color w:val="000000" w:themeColor="text1"/>
          <w:sz w:val="20"/>
          <w:szCs w:val="20"/>
        </w:rPr>
        <w:t>wno</w:t>
      </w:r>
      <w:r w:rsidR="563551F0" w:rsidRPr="00EF5C19">
        <w:rPr>
          <w:rStyle w:val="normaltextrun"/>
          <w:rFonts w:ascii="Open Sans" w:eastAsia="Calibri" w:hAnsi="Open Sans" w:cs="Open Sans"/>
          <w:color w:val="000000" w:themeColor="text1"/>
          <w:sz w:val="20"/>
          <w:szCs w:val="20"/>
        </w:rPr>
        <w:t>ważony. To wprost przekłada się na wzrost zapotrzebowania na energię z OZE.</w:t>
      </w:r>
    </w:p>
    <w:p w14:paraId="11C11D4F" w14:textId="702B8004" w:rsidR="5AF83149" w:rsidRPr="00EF5C19" w:rsidRDefault="5AF83149" w:rsidP="00EF5C19">
      <w:pPr>
        <w:pStyle w:val="paragraph"/>
        <w:spacing w:beforeAutospacing="0" w:after="0" w:afterAutospacing="0" w:line="240" w:lineRule="auto"/>
        <w:jc w:val="both"/>
        <w:rPr>
          <w:rFonts w:ascii="Open Sans" w:eastAsia="Segoe UI" w:hAnsi="Open Sans" w:cs="Open Sans"/>
          <w:b/>
          <w:bCs/>
          <w:color w:val="000000" w:themeColor="text1"/>
          <w:sz w:val="20"/>
          <w:szCs w:val="20"/>
        </w:rPr>
      </w:pPr>
    </w:p>
    <w:p w14:paraId="1431E6BD" w14:textId="38F3AD02" w:rsidR="00BD2B32" w:rsidRPr="00EF5C19" w:rsidRDefault="00744D3B" w:rsidP="00EF5C19">
      <w:pPr>
        <w:pStyle w:val="paragraph"/>
        <w:spacing w:beforeAutospacing="0" w:after="0" w:afterAutospacing="0" w:line="240" w:lineRule="auto"/>
        <w:jc w:val="both"/>
        <w:rPr>
          <w:rFonts w:ascii="Open Sans" w:eastAsia="Segoe UI" w:hAnsi="Open Sans" w:cs="Open Sans"/>
          <w:b/>
          <w:bCs/>
          <w:color w:val="000000" w:themeColor="text1"/>
          <w:sz w:val="20"/>
          <w:szCs w:val="20"/>
        </w:rPr>
      </w:pPr>
      <w:r w:rsidRPr="00EF5C19">
        <w:rPr>
          <w:rFonts w:ascii="Open Sans" w:eastAsia="Segoe UI" w:hAnsi="Open Sans" w:cs="Open Sans"/>
          <w:b/>
          <w:bCs/>
          <w:color w:val="000000" w:themeColor="text1"/>
          <w:sz w:val="20"/>
          <w:szCs w:val="20"/>
        </w:rPr>
        <w:t>Duże f</w:t>
      </w:r>
      <w:r w:rsidR="00B93707" w:rsidRPr="00EF5C19">
        <w:rPr>
          <w:rFonts w:ascii="Open Sans" w:eastAsia="Segoe UI" w:hAnsi="Open Sans" w:cs="Open Sans"/>
          <w:b/>
          <w:bCs/>
          <w:color w:val="000000" w:themeColor="text1"/>
          <w:sz w:val="20"/>
          <w:szCs w:val="20"/>
        </w:rPr>
        <w:t>irmy</w:t>
      </w:r>
      <w:r w:rsidRPr="00EF5C19">
        <w:rPr>
          <w:rFonts w:ascii="Open Sans" w:eastAsia="Segoe UI" w:hAnsi="Open Sans" w:cs="Open Sans"/>
          <w:b/>
          <w:bCs/>
          <w:color w:val="000000" w:themeColor="text1"/>
          <w:sz w:val="20"/>
          <w:szCs w:val="20"/>
        </w:rPr>
        <w:t xml:space="preserve"> już</w:t>
      </w:r>
      <w:r w:rsidR="00B93707" w:rsidRPr="00EF5C19">
        <w:rPr>
          <w:rFonts w:ascii="Open Sans" w:eastAsia="Segoe UI" w:hAnsi="Open Sans" w:cs="Open Sans"/>
          <w:b/>
          <w:bCs/>
          <w:color w:val="000000" w:themeColor="text1"/>
          <w:sz w:val="20"/>
          <w:szCs w:val="20"/>
        </w:rPr>
        <w:t xml:space="preserve"> grają w zielone</w:t>
      </w:r>
      <w:r w:rsidR="002555F6">
        <w:rPr>
          <w:rFonts w:ascii="Open Sans" w:eastAsia="Segoe UI" w:hAnsi="Open Sans" w:cs="Open Sans"/>
          <w:b/>
          <w:bCs/>
          <w:color w:val="000000" w:themeColor="text1"/>
          <w:sz w:val="20"/>
          <w:szCs w:val="20"/>
        </w:rPr>
        <w:t>…</w:t>
      </w:r>
    </w:p>
    <w:p w14:paraId="70BAA79D" w14:textId="77777777" w:rsidR="00424135" w:rsidRPr="00EF5C19" w:rsidRDefault="00424135" w:rsidP="00EF5C19">
      <w:pPr>
        <w:pStyle w:val="paragraph"/>
        <w:spacing w:beforeAutospacing="0" w:after="0" w:afterAutospacing="0" w:line="240" w:lineRule="auto"/>
        <w:jc w:val="both"/>
        <w:rPr>
          <w:rFonts w:ascii="Open Sans" w:eastAsia="Segoe UI" w:hAnsi="Open Sans" w:cs="Open Sans"/>
          <w:color w:val="000000" w:themeColor="text1"/>
          <w:sz w:val="20"/>
          <w:szCs w:val="20"/>
        </w:rPr>
      </w:pPr>
    </w:p>
    <w:p w14:paraId="1E4DB6EA" w14:textId="3BDFEBD6" w:rsidR="5AF83149" w:rsidRPr="00EF5C19" w:rsidRDefault="0BD039B0" w:rsidP="00EF5C19">
      <w:pPr>
        <w:jc w:val="both"/>
        <w:rPr>
          <w:rFonts w:ascii="Open Sans" w:eastAsia="Calibri" w:hAnsi="Open Sans" w:cs="Open Sans"/>
          <w:color w:val="000000" w:themeColor="text1"/>
          <w:sz w:val="20"/>
          <w:szCs w:val="20"/>
        </w:rPr>
      </w:pPr>
      <w:r w:rsidRPr="1E47FC08">
        <w:rPr>
          <w:rFonts w:ascii="Open Sans" w:eastAsia="Calibri" w:hAnsi="Open Sans" w:cs="Open Sans"/>
          <w:color w:val="000000" w:themeColor="text1"/>
          <w:sz w:val="20"/>
          <w:szCs w:val="20"/>
        </w:rPr>
        <w:t xml:space="preserve">Największe przedsiębiorstwa już teraz wprowadzają własne programy, które pozwolą im zminimalizować negatywny wpływ na środowisko. </w:t>
      </w:r>
      <w:r w:rsidR="00C54BFE" w:rsidRPr="1E47FC08">
        <w:rPr>
          <w:rFonts w:ascii="Open Sans" w:eastAsia="Calibri" w:hAnsi="Open Sans" w:cs="Open Sans"/>
          <w:color w:val="000000" w:themeColor="text1"/>
          <w:sz w:val="20"/>
          <w:szCs w:val="20"/>
        </w:rPr>
        <w:t>Ma to związek z w</w:t>
      </w:r>
      <w:r w:rsidR="0058627F" w:rsidRPr="1E47FC08">
        <w:rPr>
          <w:rFonts w:ascii="Open Sans" w:eastAsia="Calibri" w:hAnsi="Open Sans" w:cs="Open Sans"/>
          <w:color w:val="000000" w:themeColor="text1"/>
          <w:sz w:val="20"/>
          <w:szCs w:val="20"/>
        </w:rPr>
        <w:t>drażaniem</w:t>
      </w:r>
      <w:r w:rsidR="00C54BFE" w:rsidRPr="1E47FC08">
        <w:rPr>
          <w:rFonts w:ascii="Open Sans" w:eastAsia="Calibri" w:hAnsi="Open Sans" w:cs="Open Sans"/>
          <w:color w:val="000000" w:themeColor="text1"/>
          <w:sz w:val="20"/>
          <w:szCs w:val="20"/>
        </w:rPr>
        <w:t xml:space="preserve"> uchwalonego w 2021 roku tak zwanego Europejskiego Zielonego Ładu</w:t>
      </w:r>
      <w:r w:rsidR="0058627F" w:rsidRPr="1E47FC08">
        <w:rPr>
          <w:rFonts w:ascii="Open Sans" w:eastAsia="Calibri" w:hAnsi="Open Sans" w:cs="Open Sans"/>
          <w:color w:val="000000" w:themeColor="text1"/>
          <w:sz w:val="20"/>
          <w:szCs w:val="20"/>
        </w:rPr>
        <w:t>. Jego założeniem</w:t>
      </w:r>
      <w:r w:rsidR="00C54BFE" w:rsidRPr="1E47FC08">
        <w:rPr>
          <w:rFonts w:ascii="Open Sans" w:eastAsia="Calibri" w:hAnsi="Open Sans" w:cs="Open Sans"/>
          <w:color w:val="000000" w:themeColor="text1"/>
          <w:sz w:val="20"/>
          <w:szCs w:val="20"/>
        </w:rPr>
        <w:t xml:space="preserve"> jest osiągnięcie przez Unię Europejską neutralności klimatycznej do 2050 roku. </w:t>
      </w:r>
      <w:r w:rsidR="00E544DF" w:rsidRPr="1E47FC08">
        <w:rPr>
          <w:rFonts w:ascii="Open Sans" w:eastAsia="Calibri" w:hAnsi="Open Sans" w:cs="Open Sans"/>
          <w:color w:val="000000" w:themeColor="text1"/>
          <w:sz w:val="20"/>
          <w:szCs w:val="20"/>
        </w:rPr>
        <w:t>Celem jest walka z postępującymi w szybkim tempie zmianami klimatycznymi. Jest oczywiste, że nie powiedzie się to bez silnego zaangażowania biznesu.</w:t>
      </w:r>
    </w:p>
    <w:p w14:paraId="459DE302" w14:textId="15F03212" w:rsidR="5AF83149" w:rsidRPr="00EF5C19" w:rsidRDefault="0BD039B0" w:rsidP="00EF5C19">
      <w:pPr>
        <w:jc w:val="both"/>
        <w:rPr>
          <w:rFonts w:ascii="Open Sans" w:eastAsia="Calibri" w:hAnsi="Open Sans" w:cs="Open Sans"/>
          <w:color w:val="000000" w:themeColor="text1"/>
          <w:sz w:val="20"/>
          <w:szCs w:val="20"/>
        </w:rPr>
      </w:pPr>
      <w:r w:rsidRPr="727ED31A">
        <w:rPr>
          <w:rFonts w:ascii="Open Sans" w:eastAsia="Calibri" w:hAnsi="Open Sans" w:cs="Open Sans"/>
          <w:color w:val="000000" w:themeColor="text1"/>
          <w:sz w:val="20"/>
          <w:szCs w:val="20"/>
        </w:rPr>
        <w:t>Przykładem przedsiębiorstwa, które przyjęło cel osiągnięcia neutralności klimatycznej we wszystkich swoich zakładach produkcyjnych do końca 2022 roku jest koncern Mercedes-Benz. Jednym z elementów realizacji tego celu jest wymaganie od własnych dostawców dostarczania certyfikatów pochodzenia energii, potwierdzających, że energia elektryczna, którą wykorzystują do produkcji, pochodzi z OZE. Certyfikaty te muszą być wydane przez wiarygodne agencje certyfikujące, takie jak TÜV SÜD czy DNV GL i muszą być aktualne oraz autentyczne.</w:t>
      </w:r>
    </w:p>
    <w:p w14:paraId="427CE45A" w14:textId="53219E30" w:rsidR="00EB14D8" w:rsidRPr="00EF5C19" w:rsidRDefault="0BD039B0" w:rsidP="00EF5C19">
      <w:pPr>
        <w:jc w:val="both"/>
        <w:rPr>
          <w:rFonts w:ascii="Open Sans" w:eastAsia="Calibri" w:hAnsi="Open Sans" w:cs="Open Sans"/>
          <w:color w:val="000000" w:themeColor="text1"/>
          <w:sz w:val="20"/>
          <w:szCs w:val="20"/>
        </w:rPr>
      </w:pPr>
      <w:r w:rsidRPr="00EF5C19">
        <w:rPr>
          <w:rFonts w:ascii="Open Sans" w:eastAsia="Calibri" w:hAnsi="Open Sans" w:cs="Open Sans"/>
          <w:color w:val="000000" w:themeColor="text1"/>
          <w:sz w:val="20"/>
          <w:szCs w:val="20"/>
        </w:rPr>
        <w:t xml:space="preserve">Kolejnym dużym graczem, który wymaga od swoich partnerów biznesowych spełnienia wymogów dotyczących zrównoważonego rozwoju, w tym posiadania zielonych certyfikatów, jest Grupa IKEA. Opracowany przez IKEA standard IWAY propaguje podstawowe normy dotyczące praw pracowniczych i ochrony środowiska wśród dostawców. </w:t>
      </w:r>
    </w:p>
    <w:p w14:paraId="06169D4F" w14:textId="7B4B4DA7" w:rsidR="003431D6" w:rsidRPr="00EF5C19" w:rsidRDefault="00986FB4" w:rsidP="00EF5C19">
      <w:pPr>
        <w:jc w:val="both"/>
        <w:rPr>
          <w:rFonts w:ascii="Open Sans" w:eastAsia="Calibri" w:hAnsi="Open Sans" w:cs="Open Sans"/>
          <w:color w:val="000000" w:themeColor="text1"/>
          <w:sz w:val="20"/>
          <w:szCs w:val="20"/>
        </w:rPr>
      </w:pPr>
      <w:r w:rsidRPr="1E47FC08">
        <w:rPr>
          <w:rFonts w:ascii="Open Sans" w:eastAsia="Calibri" w:hAnsi="Open Sans" w:cs="Open Sans"/>
          <w:color w:val="000000" w:themeColor="text1"/>
          <w:sz w:val="20"/>
          <w:szCs w:val="20"/>
        </w:rPr>
        <w:t xml:space="preserve">Jeszcze dalej poszedł </w:t>
      </w:r>
      <w:r w:rsidR="009F28BE" w:rsidRPr="1E47FC08">
        <w:rPr>
          <w:rFonts w:ascii="Open Sans" w:eastAsia="Calibri" w:hAnsi="Open Sans" w:cs="Open Sans"/>
          <w:color w:val="000000" w:themeColor="text1"/>
          <w:sz w:val="20"/>
          <w:szCs w:val="20"/>
        </w:rPr>
        <w:t xml:space="preserve">duży producent </w:t>
      </w:r>
      <w:r w:rsidR="00F55512" w:rsidRPr="1E47FC08">
        <w:rPr>
          <w:rFonts w:ascii="Open Sans" w:eastAsia="Calibri" w:hAnsi="Open Sans" w:cs="Open Sans"/>
          <w:color w:val="000000" w:themeColor="text1"/>
          <w:sz w:val="20"/>
          <w:szCs w:val="20"/>
        </w:rPr>
        <w:t xml:space="preserve">materiałów budowlanych, </w:t>
      </w:r>
      <w:r w:rsidRPr="1E47FC08">
        <w:rPr>
          <w:rFonts w:ascii="Open Sans" w:eastAsia="Calibri" w:hAnsi="Open Sans" w:cs="Open Sans"/>
          <w:color w:val="000000" w:themeColor="text1"/>
          <w:sz w:val="20"/>
          <w:szCs w:val="20"/>
        </w:rPr>
        <w:t xml:space="preserve">firma </w:t>
      </w:r>
      <w:r w:rsidR="00FD0DA7" w:rsidRPr="1E47FC08">
        <w:rPr>
          <w:rFonts w:ascii="Open Sans" w:eastAsia="Calibri" w:hAnsi="Open Sans" w:cs="Open Sans"/>
          <w:color w:val="000000" w:themeColor="text1"/>
          <w:sz w:val="20"/>
          <w:szCs w:val="20"/>
        </w:rPr>
        <w:t>Lafarge</w:t>
      </w:r>
      <w:r w:rsidR="36074674" w:rsidRPr="1E47FC08">
        <w:rPr>
          <w:rFonts w:ascii="Open Sans" w:eastAsia="Calibri" w:hAnsi="Open Sans" w:cs="Open Sans"/>
          <w:color w:val="000000" w:themeColor="text1"/>
          <w:sz w:val="20"/>
          <w:szCs w:val="20"/>
        </w:rPr>
        <w:t>. W</w:t>
      </w:r>
      <w:r w:rsidR="000E1307" w:rsidRPr="1E47FC08">
        <w:rPr>
          <w:rFonts w:ascii="Open Sans" w:eastAsia="Calibri" w:hAnsi="Open Sans" w:cs="Open Sans"/>
          <w:color w:val="000000" w:themeColor="text1"/>
          <w:sz w:val="20"/>
          <w:szCs w:val="20"/>
        </w:rPr>
        <w:t xml:space="preserve"> kwietniu 2023 r. </w:t>
      </w:r>
      <w:r w:rsidR="48B6D77E" w:rsidRPr="1E47FC08">
        <w:rPr>
          <w:rFonts w:ascii="Open Sans" w:eastAsia="Calibri" w:hAnsi="Open Sans" w:cs="Open Sans"/>
          <w:color w:val="000000" w:themeColor="text1"/>
          <w:sz w:val="20"/>
          <w:szCs w:val="20"/>
        </w:rPr>
        <w:t xml:space="preserve">cementowy gigant </w:t>
      </w:r>
      <w:r w:rsidRPr="1E47FC08">
        <w:rPr>
          <w:rFonts w:ascii="Open Sans" w:eastAsia="Calibri" w:hAnsi="Open Sans" w:cs="Open Sans"/>
          <w:color w:val="000000" w:themeColor="text1"/>
          <w:sz w:val="20"/>
          <w:szCs w:val="20"/>
        </w:rPr>
        <w:t>podpisał umowy PPA</w:t>
      </w:r>
      <w:r w:rsidR="00C87B2F" w:rsidRPr="1E47FC08">
        <w:rPr>
          <w:rFonts w:ascii="Open Sans" w:eastAsia="Calibri" w:hAnsi="Open Sans" w:cs="Open Sans"/>
          <w:color w:val="000000" w:themeColor="text1"/>
          <w:sz w:val="20"/>
          <w:szCs w:val="20"/>
        </w:rPr>
        <w:t xml:space="preserve">, dzięki czemu ma pewność, że aż 50 proc. energii elektrycznej, zużywanej przez to przedsiębiorstwo będzie prawdziwie zielone – z farm wiatrowych. </w:t>
      </w:r>
      <w:r w:rsidR="00071D06" w:rsidRPr="1E47FC08">
        <w:rPr>
          <w:rFonts w:ascii="Open Sans" w:eastAsia="Calibri" w:hAnsi="Open Sans" w:cs="Open Sans"/>
          <w:color w:val="000000" w:themeColor="text1"/>
          <w:sz w:val="20"/>
          <w:szCs w:val="20"/>
        </w:rPr>
        <w:t xml:space="preserve">To ważna </w:t>
      </w:r>
      <w:r w:rsidR="000E1307" w:rsidRPr="1E47FC08">
        <w:rPr>
          <w:rFonts w:ascii="Open Sans" w:eastAsia="Calibri" w:hAnsi="Open Sans" w:cs="Open Sans"/>
          <w:color w:val="000000" w:themeColor="text1"/>
          <w:sz w:val="20"/>
          <w:szCs w:val="20"/>
        </w:rPr>
        <w:t>wiadomość</w:t>
      </w:r>
      <w:r w:rsidR="00071D06" w:rsidRPr="1E47FC08">
        <w:rPr>
          <w:rFonts w:ascii="Open Sans" w:eastAsia="Calibri" w:hAnsi="Open Sans" w:cs="Open Sans"/>
          <w:color w:val="000000" w:themeColor="text1"/>
          <w:sz w:val="20"/>
          <w:szCs w:val="20"/>
        </w:rPr>
        <w:t xml:space="preserve"> dla klientów tej firmy, korzystających z jej produktów. Dzięki temu posunięciu i oni – korzystając z materiałów Lafarge – obniżają swój ślad węglowy. </w:t>
      </w:r>
      <w:r w:rsidR="00B17212" w:rsidRPr="1E47FC08">
        <w:rPr>
          <w:rFonts w:ascii="Open Sans" w:eastAsia="Calibri" w:hAnsi="Open Sans" w:cs="Open Sans"/>
          <w:color w:val="000000" w:themeColor="text1"/>
          <w:sz w:val="20"/>
          <w:szCs w:val="20"/>
        </w:rPr>
        <w:t>Bez wątpienia informacje o takim dostawcy materiałów budowlanych znajdą miejsce w raportach ESG klientów firm</w:t>
      </w:r>
      <w:r w:rsidR="003431D6" w:rsidRPr="1E47FC08">
        <w:rPr>
          <w:rFonts w:ascii="Open Sans" w:eastAsia="Calibri" w:hAnsi="Open Sans" w:cs="Open Sans"/>
          <w:color w:val="000000" w:themeColor="text1"/>
          <w:sz w:val="20"/>
          <w:szCs w:val="20"/>
        </w:rPr>
        <w:t xml:space="preserve">y. </w:t>
      </w:r>
    </w:p>
    <w:p w14:paraId="124F4D2F" w14:textId="04B55B1D" w:rsidR="00B40F23" w:rsidRPr="00EF5C19" w:rsidRDefault="002555F6" w:rsidP="00EF5C19">
      <w:pPr>
        <w:jc w:val="both"/>
        <w:rPr>
          <w:rFonts w:ascii="Open Sans" w:eastAsia="Calibri" w:hAnsi="Open Sans" w:cs="Open Sans"/>
          <w:b/>
          <w:bCs/>
          <w:color w:val="000000" w:themeColor="text1"/>
          <w:sz w:val="20"/>
          <w:szCs w:val="20"/>
        </w:rPr>
      </w:pPr>
      <w:r>
        <w:rPr>
          <w:rFonts w:ascii="Open Sans" w:eastAsia="Calibri" w:hAnsi="Open Sans" w:cs="Open Sans"/>
          <w:b/>
          <w:bCs/>
          <w:color w:val="000000" w:themeColor="text1"/>
          <w:sz w:val="20"/>
          <w:szCs w:val="20"/>
        </w:rPr>
        <w:lastRenderedPageBreak/>
        <w:t>… i oczekują tego od swoich dostawców</w:t>
      </w:r>
    </w:p>
    <w:p w14:paraId="6E74AB0F" w14:textId="699D4DD7" w:rsidR="00C66D16" w:rsidRPr="00EF5C19" w:rsidRDefault="003431D6" w:rsidP="727ED31A">
      <w:pPr>
        <w:jc w:val="both"/>
        <w:rPr>
          <w:rFonts w:ascii="Open Sans" w:eastAsia="Calibri" w:hAnsi="Open Sans" w:cs="Open Sans"/>
          <w:i/>
          <w:iCs/>
          <w:color w:val="000000" w:themeColor="text1"/>
          <w:sz w:val="20"/>
          <w:szCs w:val="20"/>
        </w:rPr>
      </w:pPr>
      <w:r w:rsidRPr="727ED31A">
        <w:rPr>
          <w:rFonts w:ascii="Open Sans" w:eastAsia="Calibri" w:hAnsi="Open Sans" w:cs="Open Sans"/>
          <w:i/>
          <w:iCs/>
          <w:color w:val="000000" w:themeColor="text1"/>
          <w:sz w:val="20"/>
          <w:szCs w:val="20"/>
        </w:rPr>
        <w:t xml:space="preserve">- </w:t>
      </w:r>
      <w:r w:rsidR="00D278C2" w:rsidRPr="727ED31A">
        <w:rPr>
          <w:rFonts w:ascii="Open Sans" w:eastAsia="Calibri" w:hAnsi="Open Sans" w:cs="Open Sans"/>
          <w:i/>
          <w:iCs/>
          <w:color w:val="000000" w:themeColor="text1"/>
          <w:sz w:val="20"/>
          <w:szCs w:val="20"/>
        </w:rPr>
        <w:t>M</w:t>
      </w:r>
      <w:r w:rsidRPr="727ED31A">
        <w:rPr>
          <w:rFonts w:ascii="Open Sans" w:eastAsia="Calibri" w:hAnsi="Open Sans" w:cs="Open Sans"/>
          <w:i/>
          <w:iCs/>
          <w:color w:val="000000" w:themeColor="text1"/>
          <w:sz w:val="20"/>
          <w:szCs w:val="20"/>
        </w:rPr>
        <w:t xml:space="preserve">ówiąc o prawdziwie </w:t>
      </w:r>
      <w:r w:rsidR="00D278C2" w:rsidRPr="727ED31A">
        <w:rPr>
          <w:rFonts w:ascii="Open Sans" w:eastAsia="Calibri" w:hAnsi="Open Sans" w:cs="Open Sans"/>
          <w:i/>
          <w:iCs/>
          <w:color w:val="000000" w:themeColor="text1"/>
          <w:sz w:val="20"/>
          <w:szCs w:val="20"/>
        </w:rPr>
        <w:t>pro-</w:t>
      </w:r>
      <w:r w:rsidRPr="727ED31A">
        <w:rPr>
          <w:rFonts w:ascii="Open Sans" w:eastAsia="Calibri" w:hAnsi="Open Sans" w:cs="Open Sans"/>
          <w:i/>
          <w:iCs/>
          <w:color w:val="000000" w:themeColor="text1"/>
          <w:sz w:val="20"/>
          <w:szCs w:val="20"/>
        </w:rPr>
        <w:t xml:space="preserve">środowiskowym podejściu musimy patrzeć szeroko </w:t>
      </w:r>
      <w:r w:rsidR="00D278C2" w:rsidRPr="727ED31A">
        <w:rPr>
          <w:rFonts w:ascii="Open Sans" w:eastAsia="Calibri" w:hAnsi="Open Sans" w:cs="Open Sans"/>
          <w:i/>
          <w:iCs/>
          <w:color w:val="000000" w:themeColor="text1"/>
          <w:sz w:val="20"/>
          <w:szCs w:val="20"/>
        </w:rPr>
        <w:t xml:space="preserve">- </w:t>
      </w:r>
      <w:r w:rsidRPr="727ED31A">
        <w:rPr>
          <w:rFonts w:ascii="Open Sans" w:eastAsia="Calibri" w:hAnsi="Open Sans" w:cs="Open Sans"/>
          <w:color w:val="000000" w:themeColor="text1"/>
          <w:sz w:val="20"/>
          <w:szCs w:val="20"/>
        </w:rPr>
        <w:t xml:space="preserve">mówi Zbigniew </w:t>
      </w:r>
      <w:r w:rsidR="00F5264C" w:rsidRPr="727ED31A">
        <w:rPr>
          <w:rFonts w:ascii="Open Sans" w:eastAsia="Calibri" w:hAnsi="Open Sans" w:cs="Open Sans"/>
          <w:color w:val="000000" w:themeColor="text1"/>
          <w:sz w:val="20"/>
          <w:szCs w:val="20"/>
        </w:rPr>
        <w:t xml:space="preserve">Kinal </w:t>
      </w:r>
      <w:r w:rsidRPr="727ED31A">
        <w:rPr>
          <w:rFonts w:ascii="Open Sans" w:eastAsia="Calibri" w:hAnsi="Open Sans" w:cs="Open Sans"/>
          <w:color w:val="000000" w:themeColor="text1"/>
          <w:sz w:val="20"/>
          <w:szCs w:val="20"/>
        </w:rPr>
        <w:t xml:space="preserve">prezes </w:t>
      </w:r>
      <w:r w:rsidR="00D278C2" w:rsidRPr="727ED31A">
        <w:rPr>
          <w:rFonts w:ascii="Open Sans" w:eastAsia="Calibri" w:hAnsi="Open Sans" w:cs="Open Sans"/>
          <w:color w:val="000000" w:themeColor="text1"/>
          <w:sz w:val="20"/>
          <w:szCs w:val="20"/>
        </w:rPr>
        <w:t xml:space="preserve">OZEOS. </w:t>
      </w:r>
      <w:r w:rsidR="00D278C2" w:rsidRPr="727ED31A">
        <w:rPr>
          <w:rFonts w:ascii="Open Sans" w:eastAsia="Calibri" w:hAnsi="Open Sans" w:cs="Open Sans"/>
          <w:i/>
          <w:iCs/>
          <w:color w:val="000000" w:themeColor="text1"/>
          <w:sz w:val="20"/>
          <w:szCs w:val="20"/>
        </w:rPr>
        <w:t xml:space="preserve">– </w:t>
      </w:r>
      <w:r w:rsidR="00296667" w:rsidRPr="727ED31A">
        <w:rPr>
          <w:rFonts w:ascii="Open Sans" w:eastAsia="Calibri" w:hAnsi="Open Sans" w:cs="Open Sans"/>
          <w:i/>
          <w:iCs/>
          <w:color w:val="000000" w:themeColor="text1"/>
          <w:sz w:val="20"/>
          <w:szCs w:val="20"/>
        </w:rPr>
        <w:t>P</w:t>
      </w:r>
      <w:r w:rsidR="00D278C2" w:rsidRPr="727ED31A">
        <w:rPr>
          <w:rFonts w:ascii="Open Sans" w:eastAsia="Calibri" w:hAnsi="Open Sans" w:cs="Open Sans"/>
          <w:i/>
          <w:iCs/>
          <w:color w:val="000000" w:themeColor="text1"/>
          <w:sz w:val="20"/>
          <w:szCs w:val="20"/>
        </w:rPr>
        <w:t>rzedsiębiorcy, z którymi rozmawiamy wskazują na to, że</w:t>
      </w:r>
      <w:r w:rsidR="005A4DF5" w:rsidRPr="727ED31A">
        <w:rPr>
          <w:rFonts w:ascii="Open Sans" w:eastAsia="Calibri" w:hAnsi="Open Sans" w:cs="Open Sans"/>
          <w:i/>
          <w:iCs/>
          <w:color w:val="000000" w:themeColor="text1"/>
          <w:sz w:val="20"/>
          <w:szCs w:val="20"/>
        </w:rPr>
        <w:t xml:space="preserve"> </w:t>
      </w:r>
      <w:r w:rsidR="00BA5AFF" w:rsidRPr="727ED31A">
        <w:rPr>
          <w:rFonts w:ascii="Open Sans" w:eastAsia="Calibri" w:hAnsi="Open Sans" w:cs="Open Sans"/>
          <w:i/>
          <w:iCs/>
          <w:color w:val="000000" w:themeColor="text1"/>
          <w:sz w:val="20"/>
          <w:szCs w:val="20"/>
        </w:rPr>
        <w:t xml:space="preserve">zielone </w:t>
      </w:r>
      <w:r w:rsidR="005A4DF5" w:rsidRPr="727ED31A">
        <w:rPr>
          <w:rFonts w:ascii="Open Sans" w:eastAsia="Calibri" w:hAnsi="Open Sans" w:cs="Open Sans"/>
          <w:i/>
          <w:iCs/>
          <w:color w:val="000000" w:themeColor="text1"/>
          <w:sz w:val="20"/>
          <w:szCs w:val="20"/>
        </w:rPr>
        <w:t>pochodzeni</w:t>
      </w:r>
      <w:r w:rsidR="00BA5AFF" w:rsidRPr="727ED31A">
        <w:rPr>
          <w:rFonts w:ascii="Open Sans" w:eastAsia="Calibri" w:hAnsi="Open Sans" w:cs="Open Sans"/>
          <w:i/>
          <w:iCs/>
          <w:color w:val="000000" w:themeColor="text1"/>
          <w:sz w:val="20"/>
          <w:szCs w:val="20"/>
        </w:rPr>
        <w:t>e</w:t>
      </w:r>
      <w:r w:rsidR="005A4DF5" w:rsidRPr="727ED31A">
        <w:rPr>
          <w:rFonts w:ascii="Open Sans" w:eastAsia="Calibri" w:hAnsi="Open Sans" w:cs="Open Sans"/>
          <w:i/>
          <w:iCs/>
          <w:color w:val="000000" w:themeColor="text1"/>
          <w:sz w:val="20"/>
          <w:szCs w:val="20"/>
        </w:rPr>
        <w:t xml:space="preserve"> energii elektrycznej staje się coraz ważniejsz</w:t>
      </w:r>
      <w:r w:rsidR="00BA5AFF" w:rsidRPr="727ED31A">
        <w:rPr>
          <w:rFonts w:ascii="Open Sans" w:eastAsia="Calibri" w:hAnsi="Open Sans" w:cs="Open Sans"/>
          <w:i/>
          <w:iCs/>
          <w:color w:val="000000" w:themeColor="text1"/>
          <w:sz w:val="20"/>
          <w:szCs w:val="20"/>
        </w:rPr>
        <w:t>e</w:t>
      </w:r>
      <w:r w:rsidR="005A4DF5" w:rsidRPr="727ED31A">
        <w:rPr>
          <w:rFonts w:ascii="Open Sans" w:eastAsia="Calibri" w:hAnsi="Open Sans" w:cs="Open Sans"/>
          <w:i/>
          <w:iCs/>
          <w:color w:val="000000" w:themeColor="text1"/>
          <w:sz w:val="20"/>
          <w:szCs w:val="20"/>
        </w:rPr>
        <w:t xml:space="preserve"> w całym łańcuchu dostaw.</w:t>
      </w:r>
    </w:p>
    <w:p w14:paraId="39A726B8" w14:textId="77777777" w:rsidR="00AA24C0" w:rsidRPr="00EF5C19" w:rsidRDefault="00255429" w:rsidP="727ED31A">
      <w:pPr>
        <w:pStyle w:val="NormalnyWeb"/>
        <w:shd w:val="clear" w:color="auto" w:fill="FFFFFF" w:themeFill="background1"/>
        <w:spacing w:before="0" w:beforeAutospacing="0" w:after="300" w:afterAutospacing="0"/>
        <w:jc w:val="both"/>
        <w:textAlignment w:val="baseline"/>
        <w:rPr>
          <w:rFonts w:ascii="Open Sans" w:eastAsia="Calibri" w:hAnsi="Open Sans" w:cs="Open Sans"/>
          <w:i/>
          <w:iCs/>
          <w:color w:val="000000" w:themeColor="text1"/>
          <w:sz w:val="20"/>
          <w:szCs w:val="20"/>
        </w:rPr>
      </w:pPr>
      <w:r w:rsidRPr="727ED31A">
        <w:rPr>
          <w:rFonts w:ascii="Open Sans" w:eastAsia="Calibri" w:hAnsi="Open Sans" w:cs="Open Sans"/>
          <w:color w:val="000000" w:themeColor="text1"/>
          <w:sz w:val="20"/>
          <w:szCs w:val="20"/>
        </w:rPr>
        <w:t xml:space="preserve">Podobnego zdania jest prof. Bolesław Rok, ekspert w dziedzinie zrównoważonego rozwoju. W wywiadzie udzielonym serwisowi </w:t>
      </w:r>
      <w:r w:rsidR="00DC2941" w:rsidRPr="727ED31A">
        <w:rPr>
          <w:rFonts w:ascii="Open Sans" w:eastAsia="Calibri" w:hAnsi="Open Sans" w:cs="Open Sans"/>
          <w:color w:val="000000" w:themeColor="text1"/>
          <w:sz w:val="20"/>
          <w:szCs w:val="20"/>
        </w:rPr>
        <w:t xml:space="preserve">Ekobiznes.pl powiedział: </w:t>
      </w:r>
      <w:r w:rsidR="00DC2941" w:rsidRPr="727ED31A">
        <w:rPr>
          <w:rFonts w:ascii="Open Sans" w:eastAsia="Calibri" w:hAnsi="Open Sans" w:cs="Open Sans"/>
          <w:i/>
          <w:iCs/>
          <w:color w:val="000000" w:themeColor="text1"/>
          <w:sz w:val="20"/>
          <w:szCs w:val="20"/>
        </w:rPr>
        <w:t>„</w:t>
      </w:r>
      <w:r w:rsidR="00AB1E6F" w:rsidRPr="727ED31A">
        <w:rPr>
          <w:rFonts w:ascii="Open Sans" w:eastAsia="Calibri" w:hAnsi="Open Sans" w:cs="Open Sans"/>
          <w:i/>
          <w:iCs/>
          <w:color w:val="000000" w:themeColor="text1"/>
          <w:sz w:val="20"/>
          <w:szCs w:val="20"/>
        </w:rPr>
        <w:t>Każda firma musi dostosowywać się do oczekiwań swoich odbiorców korporacyjnych. Duże firmy, które są pod presją nowych regulacji</w:t>
      </w:r>
      <w:r w:rsidR="009B70C7" w:rsidRPr="727ED31A">
        <w:rPr>
          <w:rFonts w:ascii="Open Sans" w:eastAsia="Calibri" w:hAnsi="Open Sans" w:cs="Open Sans"/>
          <w:i/>
          <w:iCs/>
          <w:color w:val="000000" w:themeColor="text1"/>
          <w:sz w:val="20"/>
          <w:szCs w:val="20"/>
        </w:rPr>
        <w:t xml:space="preserve"> (…) </w:t>
      </w:r>
      <w:r w:rsidR="00AB1E6F" w:rsidRPr="727ED31A">
        <w:rPr>
          <w:rFonts w:ascii="Open Sans" w:eastAsia="Calibri" w:hAnsi="Open Sans" w:cs="Open Sans"/>
          <w:i/>
          <w:iCs/>
          <w:color w:val="000000" w:themeColor="text1"/>
          <w:sz w:val="20"/>
          <w:szCs w:val="20"/>
        </w:rPr>
        <w:t>przerzucają te wszystkie oczekiwania na swoich podwykonawców. Tak jak konsumenci przerzucają oczekiwania na biznes, tak duże firmy przerzucają oczekiwania na mniejsze firmy.</w:t>
      </w:r>
      <w:r w:rsidR="009B70C7" w:rsidRPr="727ED31A">
        <w:rPr>
          <w:rFonts w:ascii="Open Sans" w:eastAsia="Calibri" w:hAnsi="Open Sans" w:cs="Open Sans"/>
          <w:i/>
          <w:iCs/>
          <w:color w:val="000000" w:themeColor="text1"/>
          <w:sz w:val="20"/>
          <w:szCs w:val="20"/>
        </w:rPr>
        <w:t xml:space="preserve"> </w:t>
      </w:r>
      <w:r w:rsidR="00AB1E6F" w:rsidRPr="727ED31A">
        <w:rPr>
          <w:rFonts w:ascii="Open Sans" w:eastAsia="Calibri" w:hAnsi="Open Sans" w:cs="Open Sans"/>
          <w:i/>
          <w:iCs/>
          <w:color w:val="000000" w:themeColor="text1"/>
          <w:sz w:val="20"/>
          <w:szCs w:val="20"/>
        </w:rPr>
        <w:t>Jeżeli chcemy być dostawcą jakiegoś większego podmiotu, musimy spełniać wymagania, które są w politykach zakupowych tych dużych firm</w:t>
      </w:r>
      <w:r w:rsidR="00051F11" w:rsidRPr="727ED31A">
        <w:rPr>
          <w:rFonts w:ascii="Open Sans" w:eastAsia="Calibri" w:hAnsi="Open Sans" w:cs="Open Sans"/>
          <w:i/>
          <w:iCs/>
          <w:color w:val="000000" w:themeColor="text1"/>
          <w:sz w:val="20"/>
          <w:szCs w:val="20"/>
        </w:rPr>
        <w:t>”</w:t>
      </w:r>
      <w:r w:rsidR="00AB1E6F" w:rsidRPr="727ED31A">
        <w:rPr>
          <w:rFonts w:ascii="Open Sans" w:eastAsia="Calibri" w:hAnsi="Open Sans" w:cs="Open Sans"/>
          <w:i/>
          <w:iCs/>
          <w:color w:val="000000" w:themeColor="text1"/>
          <w:sz w:val="20"/>
          <w:szCs w:val="20"/>
        </w:rPr>
        <w:t>. </w:t>
      </w:r>
    </w:p>
    <w:p w14:paraId="09EA4D24" w14:textId="3CEC3969" w:rsidR="00AB1E6F" w:rsidRPr="00EF5C19" w:rsidRDefault="009B70C7" w:rsidP="1E47FC08">
      <w:pPr>
        <w:pStyle w:val="NormalnyWeb"/>
        <w:shd w:val="clear" w:color="auto" w:fill="FFFFFF" w:themeFill="background1"/>
        <w:spacing w:before="0" w:beforeAutospacing="0" w:after="300" w:afterAutospacing="0"/>
        <w:jc w:val="both"/>
        <w:textAlignment w:val="baseline"/>
        <w:rPr>
          <w:rFonts w:ascii="Open Sans" w:hAnsi="Open Sans" w:cs="Open Sans"/>
          <w:color w:val="333333"/>
          <w:sz w:val="20"/>
          <w:szCs w:val="20"/>
        </w:rPr>
      </w:pPr>
      <w:r w:rsidRPr="00EF5C19">
        <w:rPr>
          <w:rFonts w:ascii="Open Sans" w:hAnsi="Open Sans" w:cs="Open Sans"/>
          <w:color w:val="333333"/>
          <w:sz w:val="20"/>
          <w:szCs w:val="20"/>
        </w:rPr>
        <w:t xml:space="preserve">Zdaniem prof. </w:t>
      </w:r>
      <w:proofErr w:type="spellStart"/>
      <w:r w:rsidRPr="00EF5C19">
        <w:rPr>
          <w:rFonts w:ascii="Open Sans" w:hAnsi="Open Sans" w:cs="Open Sans"/>
          <w:color w:val="333333"/>
          <w:sz w:val="20"/>
          <w:szCs w:val="20"/>
        </w:rPr>
        <w:t>Roka</w:t>
      </w:r>
      <w:proofErr w:type="spellEnd"/>
      <w:r w:rsidR="00AA24C0" w:rsidRPr="00EF5C19">
        <w:rPr>
          <w:rFonts w:ascii="Open Sans" w:hAnsi="Open Sans" w:cs="Open Sans"/>
          <w:color w:val="333333"/>
          <w:sz w:val="20"/>
          <w:szCs w:val="20"/>
        </w:rPr>
        <w:t xml:space="preserve"> </w:t>
      </w:r>
      <w:r w:rsidR="00BF71CD" w:rsidRPr="00EF5C19">
        <w:rPr>
          <w:rFonts w:ascii="Open Sans" w:hAnsi="Open Sans" w:cs="Open Sans"/>
          <w:color w:val="333333"/>
          <w:sz w:val="20"/>
          <w:szCs w:val="20"/>
        </w:rPr>
        <w:t>transformacja</w:t>
      </w:r>
      <w:r w:rsidR="00AA24C0" w:rsidRPr="00EF5C19">
        <w:rPr>
          <w:rFonts w:ascii="Open Sans" w:hAnsi="Open Sans" w:cs="Open Sans"/>
          <w:color w:val="333333"/>
          <w:sz w:val="20"/>
          <w:szCs w:val="20"/>
        </w:rPr>
        <w:t xml:space="preserve"> energetyczna, u k</w:t>
      </w:r>
      <w:r w:rsidR="00940436" w:rsidRPr="00EF5C19">
        <w:rPr>
          <w:rFonts w:ascii="Open Sans" w:hAnsi="Open Sans" w:cs="Open Sans"/>
          <w:color w:val="333333"/>
          <w:sz w:val="20"/>
          <w:szCs w:val="20"/>
        </w:rPr>
        <w:t xml:space="preserve">tórej podłoża leży ochrona klimatu, istotnie przyspieszyła. </w:t>
      </w:r>
      <w:r w:rsidR="008C4578" w:rsidRPr="51C66888">
        <w:rPr>
          <w:rFonts w:ascii="Open Sans" w:eastAsia="Calibri" w:hAnsi="Open Sans" w:cs="Open Sans"/>
          <w:i/>
          <w:iCs/>
          <w:color w:val="000000" w:themeColor="text1"/>
          <w:sz w:val="20"/>
          <w:szCs w:val="20"/>
        </w:rPr>
        <w:t>„Nagle bardzo prawdopodobna wydaje się szybka i radykalna transformacja energetyczna. To spowoduje zmiany we wszystkich obszarach działalności gospodarczej. Można liczyć, że w ciągu najbliższych lat, a może nawet miesięcy, zwiększy się znaczenie źródeł odnawialnych i zmniejszy użycie węgla oraz innych paliw kopalnych. To się przełoży na wszystkie branże: mówimy o branży motoryzacyjnej, o wszelkich przedsiębiorstwach produkcyjnych”</w:t>
      </w:r>
      <w:r w:rsidR="008C4578" w:rsidRPr="00EF5C19">
        <w:rPr>
          <w:rFonts w:ascii="Open Sans" w:hAnsi="Open Sans" w:cs="Open Sans"/>
          <w:color w:val="333333"/>
          <w:sz w:val="20"/>
          <w:szCs w:val="20"/>
          <w:shd w:val="clear" w:color="auto" w:fill="FFFFFF"/>
        </w:rPr>
        <w:t xml:space="preserve"> – powiedział w cytowanym wywiadzie.</w:t>
      </w:r>
      <w:r w:rsidR="24B378C7" w:rsidRPr="00EF5C19">
        <w:rPr>
          <w:rFonts w:ascii="Open Sans" w:hAnsi="Open Sans" w:cs="Open Sans"/>
          <w:color w:val="333333"/>
          <w:sz w:val="20"/>
          <w:szCs w:val="20"/>
          <w:shd w:val="clear" w:color="auto" w:fill="FFFFFF"/>
        </w:rPr>
        <w:t xml:space="preserve"> </w:t>
      </w:r>
      <w:r w:rsidR="00A16CC4" w:rsidRPr="00EF5C19">
        <w:rPr>
          <w:rFonts w:ascii="Open Sans" w:hAnsi="Open Sans" w:cs="Open Sans"/>
          <w:color w:val="333333"/>
          <w:sz w:val="20"/>
          <w:szCs w:val="20"/>
          <w:shd w:val="clear" w:color="auto" w:fill="FFFFFF"/>
        </w:rPr>
        <w:t>(źródło: https://ekobiznes.pl/biznes-w-pewnych-obszarach-nie-nadaza-za-oczekiwaniami-spolecznymi-mowi-dr-hab-boleslaw-rok/)</w:t>
      </w:r>
      <w:r w:rsidR="008C4578" w:rsidRPr="00EF5C19">
        <w:rPr>
          <w:rFonts w:ascii="Open Sans" w:hAnsi="Open Sans" w:cs="Open Sans"/>
          <w:color w:val="333333"/>
          <w:sz w:val="20"/>
          <w:szCs w:val="20"/>
          <w:shd w:val="clear" w:color="auto" w:fill="FFFFFF"/>
        </w:rPr>
        <w:t> </w:t>
      </w:r>
    </w:p>
    <w:p w14:paraId="5DAC82A7" w14:textId="0DEEBD44" w:rsidR="00077CF7" w:rsidRPr="00EF5C19" w:rsidRDefault="00077CF7" w:rsidP="00EF5C19">
      <w:pPr>
        <w:jc w:val="both"/>
        <w:rPr>
          <w:rFonts w:ascii="Open Sans" w:hAnsi="Open Sans" w:cs="Open Sans"/>
          <w:b/>
          <w:bCs/>
          <w:sz w:val="20"/>
          <w:szCs w:val="20"/>
        </w:rPr>
      </w:pPr>
      <w:r w:rsidRPr="00EF5C19">
        <w:rPr>
          <w:rFonts w:ascii="Open Sans" w:hAnsi="Open Sans" w:cs="Open Sans"/>
          <w:b/>
          <w:bCs/>
          <w:sz w:val="20"/>
          <w:szCs w:val="20"/>
        </w:rPr>
        <w:t>Wyścig po zieloną energię</w:t>
      </w:r>
    </w:p>
    <w:p w14:paraId="57391E83" w14:textId="3F5BF8BA" w:rsidR="003B5408" w:rsidRPr="00EF5C19" w:rsidRDefault="6993AFAC" w:rsidP="00EF5C19">
      <w:pPr>
        <w:jc w:val="both"/>
        <w:rPr>
          <w:rFonts w:ascii="Open Sans" w:hAnsi="Open Sans" w:cs="Open Sans"/>
          <w:sz w:val="20"/>
          <w:szCs w:val="20"/>
        </w:rPr>
      </w:pPr>
      <w:r w:rsidRPr="6993AFAC">
        <w:rPr>
          <w:rFonts w:ascii="Open Sans" w:hAnsi="Open Sans" w:cs="Open Sans"/>
          <w:sz w:val="20"/>
          <w:szCs w:val="20"/>
        </w:rPr>
        <w:t>Rozwiązaniem, które leży w zasięgu ręki większych polskich firm są m.in. umowy PPA, gwarantujące, że energia zasilająca zakład pochodzi z OZE. Zbigniew Kinal ostrzega jednak, że w pierwszej fazie zazieleniania polskich firm, zielonej energii może nie wystarczyć dla wszystkich:</w:t>
      </w:r>
    </w:p>
    <w:p w14:paraId="7F30AA31" w14:textId="77777777" w:rsidR="00CC2F40" w:rsidRPr="00EF5C19" w:rsidRDefault="00DE254D" w:rsidP="00EF5C19">
      <w:pPr>
        <w:jc w:val="both"/>
        <w:rPr>
          <w:rStyle w:val="Uwydatnienie"/>
          <w:rFonts w:ascii="Open Sans" w:hAnsi="Open Sans" w:cs="Open Sans"/>
          <w:sz w:val="20"/>
          <w:szCs w:val="20"/>
        </w:rPr>
      </w:pPr>
      <w:r w:rsidRPr="00EF5C19">
        <w:rPr>
          <w:rStyle w:val="Uwydatnienie"/>
          <w:rFonts w:ascii="Open Sans" w:hAnsi="Open Sans" w:cs="Open Sans"/>
          <w:sz w:val="20"/>
          <w:szCs w:val="20"/>
        </w:rPr>
        <w:t xml:space="preserve">- W Polsce zużywamy teraz ok. 175 </w:t>
      </w:r>
      <w:proofErr w:type="spellStart"/>
      <w:r w:rsidRPr="00EF5C19">
        <w:rPr>
          <w:rStyle w:val="Uwydatnienie"/>
          <w:rFonts w:ascii="Open Sans" w:hAnsi="Open Sans" w:cs="Open Sans"/>
          <w:sz w:val="20"/>
          <w:szCs w:val="20"/>
        </w:rPr>
        <w:t>TWh</w:t>
      </w:r>
      <w:proofErr w:type="spellEnd"/>
      <w:r w:rsidRPr="00EF5C19">
        <w:rPr>
          <w:rStyle w:val="Uwydatnienie"/>
          <w:rFonts w:ascii="Open Sans" w:hAnsi="Open Sans" w:cs="Open Sans"/>
          <w:sz w:val="20"/>
          <w:szCs w:val="20"/>
        </w:rPr>
        <w:t xml:space="preserve">. Zgodnie z danymi GUS ok. 31,6 </w:t>
      </w:r>
      <w:proofErr w:type="spellStart"/>
      <w:r w:rsidRPr="00EF5C19">
        <w:rPr>
          <w:rStyle w:val="Uwydatnienie"/>
          <w:rFonts w:ascii="Open Sans" w:hAnsi="Open Sans" w:cs="Open Sans"/>
          <w:sz w:val="20"/>
          <w:szCs w:val="20"/>
        </w:rPr>
        <w:t>TWh</w:t>
      </w:r>
      <w:proofErr w:type="spellEnd"/>
      <w:r w:rsidRPr="00EF5C19">
        <w:rPr>
          <w:rStyle w:val="Uwydatnienie"/>
          <w:rFonts w:ascii="Open Sans" w:hAnsi="Open Sans" w:cs="Open Sans"/>
          <w:sz w:val="20"/>
          <w:szCs w:val="20"/>
        </w:rPr>
        <w:t xml:space="preserve"> przypada na gospodarstwa domowe. Reszta to firmy, instytucje, samorządy. Roczne zapotrzebowanie polskich firm na energię elektryczną to ok 60 </w:t>
      </w:r>
      <w:proofErr w:type="spellStart"/>
      <w:r w:rsidRPr="00EF5C19">
        <w:rPr>
          <w:rStyle w:val="Uwydatnienie"/>
          <w:rFonts w:ascii="Open Sans" w:hAnsi="Open Sans" w:cs="Open Sans"/>
          <w:sz w:val="20"/>
          <w:szCs w:val="20"/>
        </w:rPr>
        <w:t>TWh</w:t>
      </w:r>
      <w:proofErr w:type="spellEnd"/>
      <w:r w:rsidR="008812D0" w:rsidRPr="00EF5C19">
        <w:rPr>
          <w:rStyle w:val="Uwydatnienie"/>
          <w:rFonts w:ascii="Open Sans" w:hAnsi="Open Sans" w:cs="Open Sans"/>
          <w:sz w:val="20"/>
          <w:szCs w:val="20"/>
        </w:rPr>
        <w:t xml:space="preserve">- </w:t>
      </w:r>
      <w:r w:rsidR="008812D0" w:rsidRPr="00EF5C19">
        <w:rPr>
          <w:rStyle w:val="Uwydatnienie"/>
          <w:rFonts w:ascii="Open Sans" w:hAnsi="Open Sans" w:cs="Open Sans"/>
          <w:i w:val="0"/>
          <w:iCs w:val="0"/>
          <w:sz w:val="20"/>
          <w:szCs w:val="20"/>
        </w:rPr>
        <w:t xml:space="preserve">wylicza prezes OZEOS. - </w:t>
      </w:r>
      <w:r w:rsidRPr="00EF5C19">
        <w:rPr>
          <w:rStyle w:val="Uwydatnienie"/>
          <w:rFonts w:ascii="Open Sans" w:hAnsi="Open Sans" w:cs="Open Sans"/>
          <w:sz w:val="20"/>
          <w:szCs w:val="20"/>
        </w:rPr>
        <w:t xml:space="preserve"> Dostępne moce źródeł OZE po wybudowaniu instalacji, na które zostały wydane warunki przyłączeniowe zapewnią około 50 </w:t>
      </w:r>
      <w:proofErr w:type="spellStart"/>
      <w:r w:rsidRPr="00EF5C19">
        <w:rPr>
          <w:rStyle w:val="Uwydatnienie"/>
          <w:rFonts w:ascii="Open Sans" w:hAnsi="Open Sans" w:cs="Open Sans"/>
          <w:sz w:val="20"/>
          <w:szCs w:val="20"/>
        </w:rPr>
        <w:t>TWh</w:t>
      </w:r>
      <w:proofErr w:type="spellEnd"/>
      <w:r w:rsidRPr="00EF5C19">
        <w:rPr>
          <w:rStyle w:val="Uwydatnienie"/>
          <w:rFonts w:ascii="Open Sans" w:hAnsi="Open Sans" w:cs="Open Sans"/>
          <w:sz w:val="20"/>
          <w:szCs w:val="20"/>
        </w:rPr>
        <w:t xml:space="preserve"> energii, o ile zostaną wybudowane. Dzisiaj ta wartość wynosi około 20 </w:t>
      </w:r>
      <w:proofErr w:type="spellStart"/>
      <w:r w:rsidRPr="00EF5C19">
        <w:rPr>
          <w:rStyle w:val="Uwydatnienie"/>
          <w:rFonts w:ascii="Open Sans" w:hAnsi="Open Sans" w:cs="Open Sans"/>
          <w:sz w:val="20"/>
          <w:szCs w:val="20"/>
        </w:rPr>
        <w:t>TWh</w:t>
      </w:r>
      <w:proofErr w:type="spellEnd"/>
      <w:r w:rsidRPr="00EF5C19">
        <w:rPr>
          <w:rStyle w:val="Uwydatnienie"/>
          <w:rFonts w:ascii="Open Sans" w:hAnsi="Open Sans" w:cs="Open Sans"/>
          <w:sz w:val="20"/>
          <w:szCs w:val="20"/>
        </w:rPr>
        <w:t>.</w:t>
      </w:r>
      <w:r w:rsidR="00CC2F40" w:rsidRPr="00EF5C19">
        <w:rPr>
          <w:rStyle w:val="Uwydatnienie"/>
          <w:rFonts w:ascii="Open Sans" w:hAnsi="Open Sans" w:cs="Open Sans"/>
          <w:sz w:val="20"/>
          <w:szCs w:val="20"/>
        </w:rPr>
        <w:t xml:space="preserve"> </w:t>
      </w:r>
    </w:p>
    <w:p w14:paraId="032A37CA" w14:textId="31D43420" w:rsidR="00077CF7" w:rsidRPr="00EF5C19" w:rsidRDefault="00BF71CD" w:rsidP="00EF5C19">
      <w:pPr>
        <w:jc w:val="both"/>
        <w:rPr>
          <w:rFonts w:ascii="Open Sans" w:hAnsi="Open Sans" w:cs="Open Sans"/>
          <w:sz w:val="20"/>
          <w:szCs w:val="20"/>
        </w:rPr>
      </w:pPr>
      <w:r w:rsidRPr="727ED31A">
        <w:rPr>
          <w:rStyle w:val="Uwydatnienie"/>
          <w:rFonts w:ascii="Open Sans" w:hAnsi="Open Sans" w:cs="Open Sans"/>
          <w:i w:val="0"/>
          <w:iCs w:val="0"/>
          <w:sz w:val="20"/>
          <w:szCs w:val="20"/>
        </w:rPr>
        <w:t xml:space="preserve">W lutym </w:t>
      </w:r>
      <w:r w:rsidR="00FC080D" w:rsidRPr="727ED31A">
        <w:rPr>
          <w:rStyle w:val="Uwydatnienie"/>
          <w:rFonts w:ascii="Open Sans" w:hAnsi="Open Sans" w:cs="Open Sans"/>
          <w:i w:val="0"/>
          <w:iCs w:val="0"/>
          <w:sz w:val="20"/>
          <w:szCs w:val="20"/>
        </w:rPr>
        <w:t>tego roku działając</w:t>
      </w:r>
      <w:r w:rsidR="00F4543B" w:rsidRPr="727ED31A">
        <w:rPr>
          <w:rStyle w:val="Uwydatnienie"/>
          <w:rFonts w:ascii="Open Sans" w:hAnsi="Open Sans" w:cs="Open Sans"/>
          <w:i w:val="0"/>
          <w:iCs w:val="0"/>
          <w:sz w:val="20"/>
          <w:szCs w:val="20"/>
        </w:rPr>
        <w:t>e</w:t>
      </w:r>
      <w:r w:rsidR="00FC080D" w:rsidRPr="727ED31A">
        <w:rPr>
          <w:rStyle w:val="Uwydatnienie"/>
          <w:rFonts w:ascii="Open Sans" w:hAnsi="Open Sans" w:cs="Open Sans"/>
          <w:i w:val="0"/>
          <w:iCs w:val="0"/>
          <w:sz w:val="20"/>
          <w:szCs w:val="20"/>
        </w:rPr>
        <w:t xml:space="preserve"> w Polsce globalne firmy zaapelowały do władz o </w:t>
      </w:r>
      <w:r w:rsidR="00CC2F40" w:rsidRPr="727ED31A">
        <w:rPr>
          <w:rStyle w:val="Uwydatnienie"/>
          <w:rFonts w:ascii="Open Sans" w:hAnsi="Open Sans" w:cs="Open Sans"/>
          <w:i w:val="0"/>
          <w:iCs w:val="0"/>
          <w:sz w:val="20"/>
          <w:szCs w:val="20"/>
        </w:rPr>
        <w:t>dalsz</w:t>
      </w:r>
      <w:r w:rsidR="00056F13" w:rsidRPr="727ED31A">
        <w:rPr>
          <w:rStyle w:val="Uwydatnienie"/>
          <w:rFonts w:ascii="Open Sans" w:hAnsi="Open Sans" w:cs="Open Sans"/>
          <w:i w:val="0"/>
          <w:iCs w:val="0"/>
          <w:sz w:val="20"/>
          <w:szCs w:val="20"/>
        </w:rPr>
        <w:t>ą</w:t>
      </w:r>
      <w:r w:rsidR="00CC2F40" w:rsidRPr="727ED31A">
        <w:rPr>
          <w:rStyle w:val="Uwydatnienie"/>
          <w:rFonts w:ascii="Open Sans" w:hAnsi="Open Sans" w:cs="Open Sans"/>
          <w:i w:val="0"/>
          <w:iCs w:val="0"/>
          <w:sz w:val="20"/>
          <w:szCs w:val="20"/>
        </w:rPr>
        <w:t xml:space="preserve"> liberalizację ustawy wiatrakowej</w:t>
      </w:r>
      <w:r w:rsidR="00056F13" w:rsidRPr="727ED31A">
        <w:rPr>
          <w:rStyle w:val="Uwydatnienie"/>
          <w:rFonts w:ascii="Open Sans" w:hAnsi="Open Sans" w:cs="Open Sans"/>
          <w:i w:val="0"/>
          <w:iCs w:val="0"/>
          <w:sz w:val="20"/>
          <w:szCs w:val="20"/>
        </w:rPr>
        <w:t xml:space="preserve">: </w:t>
      </w:r>
      <w:r w:rsidR="00056F13" w:rsidRPr="727ED31A">
        <w:rPr>
          <w:rFonts w:ascii="Open Sans" w:eastAsia="Calibri" w:hAnsi="Open Sans" w:cs="Open Sans"/>
          <w:i/>
          <w:iCs/>
          <w:color w:val="000000" w:themeColor="text1"/>
          <w:sz w:val="20"/>
          <w:szCs w:val="20"/>
          <w:lang w:eastAsia="pl-PL"/>
        </w:rPr>
        <w:t>„Nasze firmy traktują priorytetowo inwestycje na tych rynkach, na których zielona energia elektryczna jest łatwo dostępna”</w:t>
      </w:r>
      <w:r w:rsidR="00056F13" w:rsidRPr="727ED31A">
        <w:rPr>
          <w:rFonts w:ascii="Open Sans" w:hAnsi="Open Sans" w:cs="Open Sans"/>
          <w:color w:val="333333"/>
          <w:sz w:val="20"/>
          <w:szCs w:val="20"/>
        </w:rPr>
        <w:t xml:space="preserve"> – </w:t>
      </w:r>
      <w:r w:rsidR="00564847" w:rsidRPr="727ED31A">
        <w:rPr>
          <w:rStyle w:val="Uwydatnienie"/>
          <w:rFonts w:ascii="Open Sans" w:hAnsi="Open Sans" w:cs="Open Sans"/>
          <w:i w:val="0"/>
          <w:iCs w:val="0"/>
          <w:sz w:val="20"/>
          <w:szCs w:val="20"/>
        </w:rPr>
        <w:t>stwierdzili</w:t>
      </w:r>
      <w:r w:rsidR="00056F13" w:rsidRPr="727ED31A">
        <w:rPr>
          <w:rStyle w:val="Uwydatnienie"/>
          <w:rFonts w:ascii="Open Sans" w:hAnsi="Open Sans" w:cs="Open Sans"/>
          <w:i w:val="0"/>
          <w:iCs w:val="0"/>
          <w:sz w:val="20"/>
          <w:szCs w:val="20"/>
        </w:rPr>
        <w:t xml:space="preserve"> przedstawiciele takich gigantów jak </w:t>
      </w:r>
      <w:r w:rsidR="00C443E1" w:rsidRPr="727ED31A">
        <w:rPr>
          <w:rStyle w:val="Uwydatnienie"/>
          <w:rFonts w:ascii="Open Sans" w:hAnsi="Open Sans" w:cs="Open Sans"/>
          <w:i w:val="0"/>
          <w:iCs w:val="0"/>
          <w:sz w:val="20"/>
          <w:szCs w:val="20"/>
        </w:rPr>
        <w:t xml:space="preserve">Amazon, </w:t>
      </w:r>
      <w:r w:rsidR="71368BB0" w:rsidRPr="727ED31A">
        <w:rPr>
          <w:rStyle w:val="Uwydatnienie"/>
          <w:rFonts w:ascii="Open Sans" w:hAnsi="Open Sans" w:cs="Open Sans"/>
          <w:i w:val="0"/>
          <w:iCs w:val="0"/>
          <w:sz w:val="20"/>
          <w:szCs w:val="20"/>
        </w:rPr>
        <w:t>Google</w:t>
      </w:r>
      <w:r w:rsidR="00C443E1" w:rsidRPr="727ED31A">
        <w:rPr>
          <w:rStyle w:val="Uwydatnienie"/>
          <w:rFonts w:ascii="Open Sans" w:hAnsi="Open Sans" w:cs="Open Sans"/>
          <w:i w:val="0"/>
          <w:iCs w:val="0"/>
          <w:sz w:val="20"/>
          <w:szCs w:val="20"/>
        </w:rPr>
        <w:t>, Ikea czy Mercedes</w:t>
      </w:r>
      <w:r w:rsidR="00C443E1" w:rsidRPr="727ED31A">
        <w:rPr>
          <w:rFonts w:ascii="Open Sans" w:hAnsi="Open Sans" w:cs="Open Sans"/>
          <w:color w:val="333333"/>
          <w:sz w:val="20"/>
          <w:szCs w:val="20"/>
        </w:rPr>
        <w:t xml:space="preserve">. </w:t>
      </w:r>
      <w:r w:rsidR="00564847" w:rsidRPr="727ED31A">
        <w:rPr>
          <w:rFonts w:ascii="Open Sans" w:eastAsia="Calibri" w:hAnsi="Open Sans" w:cs="Open Sans"/>
          <w:i/>
          <w:iCs/>
          <w:color w:val="000000" w:themeColor="text1"/>
          <w:sz w:val="20"/>
          <w:szCs w:val="20"/>
          <w:lang w:eastAsia="pl-PL"/>
        </w:rPr>
        <w:t>„Bez udziału zielonej energii, polskiej gospodarce grozi utrata konkurencyjności i atrakcyjności rynkowej”</w:t>
      </w:r>
      <w:r w:rsidR="00564847" w:rsidRPr="727ED31A">
        <w:rPr>
          <w:rFonts w:ascii="Open Sans" w:hAnsi="Open Sans" w:cs="Open Sans"/>
          <w:color w:val="333333"/>
          <w:sz w:val="20"/>
          <w:szCs w:val="20"/>
        </w:rPr>
        <w:t xml:space="preserve"> – ostrzegli. </w:t>
      </w:r>
      <w:r w:rsidR="00564847" w:rsidRPr="727ED31A">
        <w:rPr>
          <w:rFonts w:ascii="Open Sans" w:hAnsi="Open Sans" w:cs="Open Sans"/>
          <w:sz w:val="20"/>
          <w:szCs w:val="20"/>
        </w:rPr>
        <w:t xml:space="preserve">To kolejny </w:t>
      </w:r>
      <w:r w:rsidR="00077CF7" w:rsidRPr="727ED31A">
        <w:rPr>
          <w:rFonts w:ascii="Open Sans" w:hAnsi="Open Sans" w:cs="Open Sans"/>
          <w:sz w:val="20"/>
          <w:szCs w:val="20"/>
        </w:rPr>
        <w:t>ważny</w:t>
      </w:r>
      <w:r w:rsidR="00564847" w:rsidRPr="727ED31A">
        <w:rPr>
          <w:rFonts w:ascii="Open Sans" w:hAnsi="Open Sans" w:cs="Open Sans"/>
          <w:sz w:val="20"/>
          <w:szCs w:val="20"/>
        </w:rPr>
        <w:t xml:space="preserve"> sygnał mówiący o </w:t>
      </w:r>
      <w:r w:rsidR="00077CF7" w:rsidRPr="727ED31A">
        <w:rPr>
          <w:rFonts w:ascii="Open Sans" w:hAnsi="Open Sans" w:cs="Open Sans"/>
          <w:sz w:val="20"/>
          <w:szCs w:val="20"/>
        </w:rPr>
        <w:t xml:space="preserve">roli </w:t>
      </w:r>
      <w:r w:rsidR="00564847" w:rsidRPr="727ED31A">
        <w:rPr>
          <w:rFonts w:ascii="Open Sans" w:hAnsi="Open Sans" w:cs="Open Sans"/>
          <w:sz w:val="20"/>
          <w:szCs w:val="20"/>
        </w:rPr>
        <w:t>ziel</w:t>
      </w:r>
      <w:r w:rsidR="00077CF7" w:rsidRPr="727ED31A">
        <w:rPr>
          <w:rFonts w:ascii="Open Sans" w:hAnsi="Open Sans" w:cs="Open Sans"/>
          <w:sz w:val="20"/>
          <w:szCs w:val="20"/>
        </w:rPr>
        <w:t>o</w:t>
      </w:r>
      <w:r w:rsidR="00564847" w:rsidRPr="727ED31A">
        <w:rPr>
          <w:rFonts w:ascii="Open Sans" w:hAnsi="Open Sans" w:cs="Open Sans"/>
          <w:sz w:val="20"/>
          <w:szCs w:val="20"/>
        </w:rPr>
        <w:t>ne</w:t>
      </w:r>
      <w:r w:rsidR="00077CF7" w:rsidRPr="727ED31A">
        <w:rPr>
          <w:rFonts w:ascii="Open Sans" w:hAnsi="Open Sans" w:cs="Open Sans"/>
          <w:sz w:val="20"/>
          <w:szCs w:val="20"/>
        </w:rPr>
        <w:t xml:space="preserve">j energii w rozwoju firm. </w:t>
      </w:r>
    </w:p>
    <w:p w14:paraId="5E6E16C6" w14:textId="253660E2" w:rsidR="004D275A" w:rsidRPr="00EF5C19" w:rsidRDefault="00F4543B" w:rsidP="727ED31A">
      <w:pPr>
        <w:jc w:val="both"/>
        <w:rPr>
          <w:rStyle w:val="Uwydatnienie"/>
          <w:rFonts w:ascii="Open Sans" w:hAnsi="Open Sans" w:cs="Open Sans"/>
          <w:i w:val="0"/>
          <w:iCs w:val="0"/>
          <w:sz w:val="20"/>
          <w:szCs w:val="20"/>
        </w:rPr>
      </w:pPr>
      <w:r w:rsidRPr="727ED31A">
        <w:rPr>
          <w:rStyle w:val="Uwydatnienie"/>
          <w:rFonts w:ascii="Open Sans" w:hAnsi="Open Sans" w:cs="Open Sans"/>
          <w:i w:val="0"/>
          <w:iCs w:val="0"/>
          <w:sz w:val="20"/>
          <w:szCs w:val="20"/>
        </w:rPr>
        <w:t xml:space="preserve">Jednak wyścig po zieloną energię można jeszcze wygrać. </w:t>
      </w:r>
      <w:r w:rsidR="004F37B8" w:rsidRPr="727ED31A">
        <w:rPr>
          <w:rStyle w:val="Uwydatnienie"/>
          <w:rFonts w:ascii="Open Sans" w:hAnsi="Open Sans" w:cs="Open Sans"/>
          <w:i w:val="0"/>
          <w:iCs w:val="0"/>
          <w:sz w:val="20"/>
          <w:szCs w:val="20"/>
        </w:rPr>
        <w:t xml:space="preserve">Na platformie OZEOS znajdują się </w:t>
      </w:r>
      <w:r w:rsidRPr="727ED31A">
        <w:rPr>
          <w:rStyle w:val="Uwydatnienie"/>
          <w:rFonts w:ascii="Open Sans" w:hAnsi="Open Sans" w:cs="Open Sans"/>
          <w:i w:val="0"/>
          <w:iCs w:val="0"/>
          <w:sz w:val="20"/>
          <w:szCs w:val="20"/>
        </w:rPr>
        <w:t xml:space="preserve">oferty, które pozwolą zakontraktować energię z wiatraków, </w:t>
      </w:r>
      <w:r w:rsidR="00095DFF" w:rsidRPr="727ED31A">
        <w:rPr>
          <w:rStyle w:val="Uwydatnienie"/>
          <w:rFonts w:ascii="Open Sans" w:hAnsi="Open Sans" w:cs="Open Sans"/>
          <w:i w:val="0"/>
          <w:iCs w:val="0"/>
          <w:sz w:val="20"/>
          <w:szCs w:val="20"/>
        </w:rPr>
        <w:t xml:space="preserve">słońca czy wody na przyszłe lata. </w:t>
      </w:r>
    </w:p>
    <w:p w14:paraId="0065EEC1" w14:textId="0719D201" w:rsidR="00C85D8E" w:rsidRPr="00EF5C19" w:rsidRDefault="6993AFAC" w:rsidP="6993AFAC">
      <w:pPr>
        <w:jc w:val="both"/>
        <w:rPr>
          <w:rStyle w:val="Uwydatnienie"/>
          <w:rFonts w:ascii="Open Sans" w:hAnsi="Open Sans" w:cs="Open Sans"/>
          <w:i w:val="0"/>
          <w:iCs w:val="0"/>
          <w:sz w:val="20"/>
          <w:szCs w:val="20"/>
        </w:rPr>
      </w:pPr>
      <w:r w:rsidRPr="6993AFAC">
        <w:rPr>
          <w:rStyle w:val="Uwydatnienie"/>
          <w:rFonts w:ascii="Open Sans" w:hAnsi="Open Sans" w:cs="Open Sans"/>
          <w:i w:val="0"/>
          <w:iCs w:val="0"/>
          <w:sz w:val="20"/>
          <w:szCs w:val="20"/>
        </w:rPr>
        <w:t xml:space="preserve">Na koniec lutego 2023 r. moc zainstalowana </w:t>
      </w:r>
      <w:proofErr w:type="spellStart"/>
      <w:r w:rsidRPr="6993AFAC">
        <w:rPr>
          <w:rStyle w:val="Uwydatnienie"/>
          <w:rFonts w:ascii="Open Sans" w:hAnsi="Open Sans" w:cs="Open Sans"/>
          <w:i w:val="0"/>
          <w:iCs w:val="0"/>
          <w:sz w:val="20"/>
          <w:szCs w:val="20"/>
        </w:rPr>
        <w:t>fotowoltaiki</w:t>
      </w:r>
      <w:proofErr w:type="spellEnd"/>
      <w:r w:rsidRPr="6993AFAC">
        <w:rPr>
          <w:rStyle w:val="Uwydatnienie"/>
          <w:rFonts w:ascii="Open Sans" w:hAnsi="Open Sans" w:cs="Open Sans"/>
          <w:i w:val="0"/>
          <w:iCs w:val="0"/>
          <w:sz w:val="20"/>
          <w:szCs w:val="20"/>
        </w:rPr>
        <w:t xml:space="preserve"> w Polsce wyniosła 12 744,3 MW, w tym:</w:t>
      </w:r>
    </w:p>
    <w:p w14:paraId="303A5ECA" w14:textId="22EC1273" w:rsidR="00C85D8E" w:rsidRPr="00EF5C19" w:rsidRDefault="6993AFAC" w:rsidP="51C66888">
      <w:pPr>
        <w:pStyle w:val="Akapitzlist"/>
        <w:numPr>
          <w:ilvl w:val="0"/>
          <w:numId w:val="1"/>
        </w:numPr>
        <w:jc w:val="both"/>
        <w:rPr>
          <w:rStyle w:val="Uwydatnienie"/>
          <w:rFonts w:ascii="Open Sans" w:hAnsi="Open Sans" w:cs="Open Sans"/>
          <w:i w:val="0"/>
          <w:iCs w:val="0"/>
          <w:sz w:val="20"/>
          <w:szCs w:val="20"/>
        </w:rPr>
      </w:pPr>
      <w:r w:rsidRPr="51C66888">
        <w:rPr>
          <w:rStyle w:val="Uwydatnienie"/>
          <w:rFonts w:ascii="Open Sans" w:hAnsi="Open Sans" w:cs="Open Sans"/>
          <w:i w:val="0"/>
          <w:iCs w:val="0"/>
          <w:sz w:val="20"/>
          <w:szCs w:val="20"/>
        </w:rPr>
        <w:t xml:space="preserve">-zawodowe elektrownie </w:t>
      </w:r>
      <w:proofErr w:type="spellStart"/>
      <w:r w:rsidRPr="51C66888">
        <w:rPr>
          <w:rStyle w:val="Uwydatnienie"/>
          <w:rFonts w:ascii="Open Sans" w:hAnsi="Open Sans" w:cs="Open Sans"/>
          <w:i w:val="0"/>
          <w:iCs w:val="0"/>
          <w:sz w:val="20"/>
          <w:szCs w:val="20"/>
        </w:rPr>
        <w:t>pv</w:t>
      </w:r>
      <w:proofErr w:type="spellEnd"/>
      <w:r w:rsidRPr="51C66888">
        <w:rPr>
          <w:rStyle w:val="Uwydatnienie"/>
          <w:rFonts w:ascii="Open Sans" w:hAnsi="Open Sans" w:cs="Open Sans"/>
          <w:i w:val="0"/>
          <w:iCs w:val="0"/>
          <w:sz w:val="20"/>
          <w:szCs w:val="20"/>
        </w:rPr>
        <w:t xml:space="preserve"> – 407,4 MW</w:t>
      </w:r>
    </w:p>
    <w:p w14:paraId="2ECC418B" w14:textId="3F301359" w:rsidR="00C85D8E" w:rsidRPr="00EF5C19" w:rsidRDefault="6993AFAC" w:rsidP="51C66888">
      <w:pPr>
        <w:pStyle w:val="Akapitzlist"/>
        <w:numPr>
          <w:ilvl w:val="0"/>
          <w:numId w:val="1"/>
        </w:numPr>
        <w:jc w:val="both"/>
        <w:rPr>
          <w:rStyle w:val="Uwydatnienie"/>
          <w:rFonts w:ascii="Open Sans" w:hAnsi="Open Sans" w:cs="Open Sans"/>
          <w:i w:val="0"/>
          <w:iCs w:val="0"/>
          <w:sz w:val="20"/>
          <w:szCs w:val="20"/>
        </w:rPr>
      </w:pPr>
      <w:r w:rsidRPr="51C66888">
        <w:rPr>
          <w:rStyle w:val="Uwydatnienie"/>
          <w:rFonts w:ascii="Open Sans" w:hAnsi="Open Sans" w:cs="Open Sans"/>
          <w:i w:val="0"/>
          <w:iCs w:val="0"/>
          <w:sz w:val="20"/>
          <w:szCs w:val="20"/>
        </w:rPr>
        <w:t xml:space="preserve">- niezależne elektrownie </w:t>
      </w:r>
      <w:proofErr w:type="spellStart"/>
      <w:r w:rsidRPr="51C66888">
        <w:rPr>
          <w:rStyle w:val="Uwydatnienie"/>
          <w:rFonts w:ascii="Open Sans" w:hAnsi="Open Sans" w:cs="Open Sans"/>
          <w:i w:val="0"/>
          <w:iCs w:val="0"/>
          <w:sz w:val="20"/>
          <w:szCs w:val="20"/>
        </w:rPr>
        <w:t>pv</w:t>
      </w:r>
      <w:proofErr w:type="spellEnd"/>
      <w:r w:rsidRPr="51C66888">
        <w:rPr>
          <w:rStyle w:val="Uwydatnienie"/>
          <w:rFonts w:ascii="Open Sans" w:hAnsi="Open Sans" w:cs="Open Sans"/>
          <w:i w:val="0"/>
          <w:iCs w:val="0"/>
          <w:sz w:val="20"/>
          <w:szCs w:val="20"/>
        </w:rPr>
        <w:t xml:space="preserve"> – 12 336,9 MW </w:t>
      </w:r>
    </w:p>
    <w:p w14:paraId="60ACA12F" w14:textId="79979516" w:rsidR="00C85D8E" w:rsidRPr="00EF5C19" w:rsidRDefault="6993AFAC" w:rsidP="6993AFAC">
      <w:pPr>
        <w:rPr>
          <w:rStyle w:val="Uwydatnienie"/>
          <w:rFonts w:ascii="Open Sans" w:eastAsia="Source Sans Pro" w:hAnsi="Open Sans" w:cs="Open Sans"/>
          <w:i w:val="0"/>
          <w:iCs w:val="0"/>
          <w:color w:val="000000" w:themeColor="text1"/>
          <w:sz w:val="20"/>
          <w:szCs w:val="20"/>
        </w:rPr>
      </w:pPr>
      <w:r w:rsidRPr="6993AFAC">
        <w:rPr>
          <w:rStyle w:val="Uwydatnienie"/>
          <w:rFonts w:ascii="Open Sans" w:eastAsia="Source Sans Pro" w:hAnsi="Open Sans" w:cs="Open Sans"/>
          <w:i w:val="0"/>
          <w:iCs w:val="0"/>
          <w:color w:val="000000" w:themeColor="text1"/>
          <w:sz w:val="20"/>
          <w:szCs w:val="20"/>
        </w:rPr>
        <w:t>Moc zainstalowanych farm wiatrowych wynosiła 9,5 GW.</w:t>
      </w:r>
    </w:p>
    <w:p w14:paraId="4712644E" w14:textId="7F59938C" w:rsidR="00C85D8E" w:rsidRPr="00EF5C19" w:rsidRDefault="6993AFAC" w:rsidP="6993AFAC">
      <w:pPr>
        <w:rPr>
          <w:rStyle w:val="Uwydatnienie"/>
          <w:rFonts w:ascii="Open Sans" w:eastAsia="Source Sans Pro" w:hAnsi="Open Sans" w:cs="Open Sans"/>
          <w:i w:val="0"/>
          <w:iCs w:val="0"/>
          <w:color w:val="000000" w:themeColor="text1"/>
          <w:sz w:val="20"/>
          <w:szCs w:val="20"/>
        </w:rPr>
      </w:pPr>
      <w:r w:rsidRPr="6993AFAC">
        <w:rPr>
          <w:rStyle w:val="Uwydatnienie"/>
          <w:rFonts w:ascii="Open Sans" w:eastAsia="Source Sans Pro" w:hAnsi="Open Sans" w:cs="Open Sans"/>
          <w:i w:val="0"/>
          <w:iCs w:val="0"/>
          <w:color w:val="000000" w:themeColor="text1"/>
          <w:sz w:val="20"/>
          <w:szCs w:val="20"/>
        </w:rPr>
        <w:lastRenderedPageBreak/>
        <w:t xml:space="preserve">W portfelach deweloperów jest dużo projektów które są w trakcie realizacji na różnym etapie zaawansowania. W 2024 roku najwięcej nowej mocy OZE przybędzie z </w:t>
      </w:r>
      <w:proofErr w:type="spellStart"/>
      <w:r w:rsidRPr="6993AFAC">
        <w:rPr>
          <w:rStyle w:val="Uwydatnienie"/>
          <w:rFonts w:ascii="Open Sans" w:eastAsia="Source Sans Pro" w:hAnsi="Open Sans" w:cs="Open Sans"/>
          <w:i w:val="0"/>
          <w:iCs w:val="0"/>
          <w:color w:val="000000" w:themeColor="text1"/>
          <w:sz w:val="20"/>
          <w:szCs w:val="20"/>
        </w:rPr>
        <w:t>fotowoltaiki</w:t>
      </w:r>
      <w:proofErr w:type="spellEnd"/>
      <w:r w:rsidRPr="6993AFAC">
        <w:rPr>
          <w:rStyle w:val="Uwydatnienie"/>
          <w:rFonts w:ascii="Open Sans" w:eastAsia="Source Sans Pro" w:hAnsi="Open Sans" w:cs="Open Sans"/>
          <w:i w:val="0"/>
          <w:iCs w:val="0"/>
          <w:color w:val="000000" w:themeColor="text1"/>
          <w:sz w:val="20"/>
          <w:szCs w:val="20"/>
        </w:rPr>
        <w:t>, mniej z wiatru.</w:t>
      </w:r>
    </w:p>
    <w:p w14:paraId="5BF021C4" w14:textId="6DD63A51" w:rsidR="00C85D8E" w:rsidRDefault="6993AFAC" w:rsidP="00EF5C19">
      <w:pPr>
        <w:jc w:val="both"/>
        <w:rPr>
          <w:rStyle w:val="Uwydatnienie"/>
          <w:rFonts w:ascii="Open Sans" w:hAnsi="Open Sans" w:cs="Open Sans"/>
          <w:i w:val="0"/>
          <w:iCs w:val="0"/>
          <w:sz w:val="20"/>
          <w:szCs w:val="20"/>
        </w:rPr>
      </w:pPr>
      <w:r w:rsidRPr="51C66888">
        <w:rPr>
          <w:rStyle w:val="Uwydatnienie"/>
          <w:rFonts w:ascii="Open Sans" w:hAnsi="Open Sans" w:cs="Open Sans"/>
          <w:sz w:val="20"/>
          <w:szCs w:val="20"/>
        </w:rPr>
        <w:t xml:space="preserve">– Warto podkreślić, że dzięki zastosowaniu platformy technologicznej OZEOS i analizami profilowymi, najlepszy dobór </w:t>
      </w:r>
      <w:proofErr w:type="spellStart"/>
      <w:r w:rsidRPr="51C66888">
        <w:rPr>
          <w:rStyle w:val="Uwydatnienie"/>
          <w:rFonts w:ascii="Open Sans" w:hAnsi="Open Sans" w:cs="Open Sans"/>
          <w:sz w:val="20"/>
          <w:szCs w:val="20"/>
        </w:rPr>
        <w:t>miksu</w:t>
      </w:r>
      <w:proofErr w:type="spellEnd"/>
      <w:r w:rsidRPr="51C66888">
        <w:rPr>
          <w:rStyle w:val="Uwydatnienie"/>
          <w:rFonts w:ascii="Open Sans" w:hAnsi="Open Sans" w:cs="Open Sans"/>
          <w:sz w:val="20"/>
          <w:szCs w:val="20"/>
        </w:rPr>
        <w:t xml:space="preserve"> OZE, może przynieść pokrycie w zielonej energii nawet 75-80 proc. zapotrzebowania odbiorcy</w:t>
      </w:r>
      <w:r w:rsidR="201FA299" w:rsidRPr="51C66888">
        <w:rPr>
          <w:rStyle w:val="Uwydatnienie"/>
          <w:rFonts w:ascii="Open Sans" w:hAnsi="Open Sans" w:cs="Open Sans"/>
          <w:sz w:val="20"/>
          <w:szCs w:val="20"/>
        </w:rPr>
        <w:t xml:space="preserve"> – </w:t>
      </w:r>
      <w:r w:rsidR="201FA299" w:rsidRPr="51C66888">
        <w:rPr>
          <w:rStyle w:val="Uwydatnienie"/>
          <w:rFonts w:ascii="Open Sans" w:hAnsi="Open Sans" w:cs="Open Sans"/>
          <w:i w:val="0"/>
          <w:iCs w:val="0"/>
          <w:sz w:val="20"/>
          <w:szCs w:val="20"/>
        </w:rPr>
        <w:t>informuje prezes OZEOS</w:t>
      </w:r>
      <w:r w:rsidRPr="51C66888">
        <w:rPr>
          <w:rStyle w:val="Uwydatnienie"/>
          <w:rFonts w:ascii="Open Sans" w:hAnsi="Open Sans" w:cs="Open Sans"/>
          <w:i w:val="0"/>
          <w:iCs w:val="0"/>
          <w:sz w:val="20"/>
          <w:szCs w:val="20"/>
        </w:rPr>
        <w:t xml:space="preserve">. </w:t>
      </w:r>
    </w:p>
    <w:p w14:paraId="47A22D7B" w14:textId="77777777" w:rsidR="006F6402" w:rsidRDefault="006F6402" w:rsidP="00EF5C19">
      <w:pPr>
        <w:jc w:val="both"/>
        <w:rPr>
          <w:rStyle w:val="Uwydatnienie"/>
          <w:rFonts w:ascii="Open Sans" w:hAnsi="Open Sans" w:cs="Open Sans"/>
          <w:i w:val="0"/>
          <w:iCs w:val="0"/>
          <w:sz w:val="20"/>
          <w:szCs w:val="20"/>
        </w:rPr>
      </w:pPr>
    </w:p>
    <w:p w14:paraId="2AE6A070" w14:textId="71B9F13A" w:rsidR="006F6402" w:rsidRPr="006F6402" w:rsidRDefault="006F6402" w:rsidP="006F6402">
      <w:pPr>
        <w:jc w:val="both"/>
        <w:rPr>
          <w:rFonts w:ascii="Open Sans" w:hAnsi="Open Sans" w:cs="Open Sans"/>
          <w:b/>
          <w:bCs/>
          <w:sz w:val="20"/>
          <w:szCs w:val="20"/>
        </w:rPr>
      </w:pPr>
      <w:r w:rsidRPr="006F6402">
        <w:rPr>
          <w:rFonts w:ascii="Open Sans" w:hAnsi="Open Sans" w:cs="Open Sans"/>
          <w:b/>
          <w:bCs/>
          <w:sz w:val="20"/>
          <w:szCs w:val="20"/>
        </w:rPr>
        <w:t>O OZEOS</w:t>
      </w:r>
    </w:p>
    <w:p w14:paraId="2E556485" w14:textId="7DB6D626" w:rsidR="006F6402" w:rsidRPr="006F6402" w:rsidRDefault="00BC5357" w:rsidP="006F6402">
      <w:pPr>
        <w:jc w:val="both"/>
        <w:rPr>
          <w:rFonts w:ascii="Open Sans" w:hAnsi="Open Sans" w:cs="Open Sans"/>
          <w:b/>
          <w:bCs/>
          <w:sz w:val="20"/>
          <w:szCs w:val="20"/>
        </w:rPr>
      </w:pPr>
      <w:hyperlink r:id="rId10" w:history="1">
        <w:r w:rsidR="006F6402" w:rsidRPr="00BC5357">
          <w:rPr>
            <w:rStyle w:val="Hipercze"/>
            <w:rFonts w:ascii="Open Sans" w:hAnsi="Open Sans" w:cs="Open Sans"/>
            <w:b/>
            <w:bCs/>
            <w:sz w:val="20"/>
            <w:szCs w:val="20"/>
          </w:rPr>
          <w:t>Nowa technologa dla umów PPA</w:t>
        </w:r>
      </w:hyperlink>
    </w:p>
    <w:p w14:paraId="56BCB38E" w14:textId="2DAB0438" w:rsidR="006F6402" w:rsidRPr="006F6402" w:rsidRDefault="006F6402" w:rsidP="006F6402">
      <w:pPr>
        <w:jc w:val="both"/>
        <w:rPr>
          <w:rFonts w:ascii="Open Sans" w:hAnsi="Open Sans" w:cs="Open Sans"/>
          <w:sz w:val="20"/>
          <w:szCs w:val="20"/>
        </w:rPr>
      </w:pPr>
      <w:r w:rsidRPr="006F6402">
        <w:rPr>
          <w:rFonts w:ascii="Open Sans" w:hAnsi="Open Sans" w:cs="Open Sans"/>
          <w:sz w:val="20"/>
          <w:szCs w:val="20"/>
        </w:rPr>
        <w:t xml:space="preserve">OZEOS oferuje usługi w zakresie łączenia wytwórców energii OZE z odbiorcami. W tym celu firma stworzyła platformę technologiczną łączącą tych, którzy chcą zabezpieczyć cenę energii w długim okresie w ramach modelu PPA (Power </w:t>
      </w:r>
      <w:proofErr w:type="spellStart"/>
      <w:r w:rsidRPr="006F6402">
        <w:rPr>
          <w:rFonts w:ascii="Open Sans" w:hAnsi="Open Sans" w:cs="Open Sans"/>
          <w:sz w:val="20"/>
          <w:szCs w:val="20"/>
        </w:rPr>
        <w:t>Purchase</w:t>
      </w:r>
      <w:proofErr w:type="spellEnd"/>
      <w:r w:rsidRPr="006F6402">
        <w:rPr>
          <w:rFonts w:ascii="Open Sans" w:hAnsi="Open Sans" w:cs="Open Sans"/>
          <w:sz w:val="20"/>
          <w:szCs w:val="20"/>
        </w:rPr>
        <w:t xml:space="preserve"> Agreement) z wytwórcami energii OZE.</w:t>
      </w:r>
    </w:p>
    <w:p w14:paraId="7E84F198" w14:textId="67FF291E" w:rsidR="006F6402" w:rsidRPr="006F6402" w:rsidRDefault="006F6402" w:rsidP="006F6402">
      <w:pPr>
        <w:jc w:val="both"/>
        <w:rPr>
          <w:rFonts w:ascii="Open Sans" w:hAnsi="Open Sans" w:cs="Open Sans"/>
          <w:sz w:val="20"/>
          <w:szCs w:val="20"/>
        </w:rPr>
      </w:pPr>
      <w:r w:rsidRPr="006F6402">
        <w:rPr>
          <w:rFonts w:ascii="Open Sans" w:hAnsi="Open Sans" w:cs="Open Sans"/>
          <w:sz w:val="20"/>
          <w:szCs w:val="20"/>
        </w:rPr>
        <w:t>Dzięki swym funkcjonalnościom OZEOS pomaga obniżyć koszty działania fabryk, firm usługowych, innych przedsiębiorstw zużywających rocznie więcej niż 1000 MWh. Zastosowane algorytmy umożliwiają bowiem zawarcie długoterminowych kontraktów PPA, które dają gwarancję wolumenu energii dla odbiorców, a wytwórcom stabilną cenę. OZEOS pomaga również w zawarciu kontraktu dla źródła OZE, dzięki któremu wytwórca będzie mógł uzyskać finansowanie z banku pod budowę instalacji OZE.</w:t>
      </w:r>
    </w:p>
    <w:p w14:paraId="11818A28" w14:textId="526B45F1" w:rsidR="006F6402" w:rsidRPr="006F6402" w:rsidRDefault="006F6402" w:rsidP="006F6402">
      <w:pPr>
        <w:jc w:val="both"/>
        <w:rPr>
          <w:rFonts w:ascii="Open Sans" w:hAnsi="Open Sans" w:cs="Open Sans"/>
          <w:b/>
          <w:bCs/>
          <w:sz w:val="20"/>
          <w:szCs w:val="20"/>
        </w:rPr>
      </w:pPr>
      <w:r w:rsidRPr="006F6402">
        <w:rPr>
          <w:rFonts w:ascii="Open Sans" w:hAnsi="Open Sans" w:cs="Open Sans"/>
          <w:b/>
          <w:bCs/>
          <w:sz w:val="20"/>
          <w:szCs w:val="20"/>
        </w:rPr>
        <w:t>Zarząd OZEOS</w:t>
      </w:r>
    </w:p>
    <w:p w14:paraId="118A237E" w14:textId="7C3440CF" w:rsidR="006F6402" w:rsidRPr="006F6402" w:rsidRDefault="006F6402" w:rsidP="006F6402">
      <w:pPr>
        <w:jc w:val="both"/>
        <w:rPr>
          <w:rFonts w:ascii="Open Sans" w:hAnsi="Open Sans" w:cs="Open Sans"/>
          <w:sz w:val="20"/>
          <w:szCs w:val="20"/>
        </w:rPr>
      </w:pPr>
      <w:r w:rsidRPr="006F6402">
        <w:rPr>
          <w:rFonts w:ascii="Open Sans" w:hAnsi="Open Sans" w:cs="Open Sans"/>
          <w:sz w:val="20"/>
          <w:szCs w:val="20"/>
        </w:rPr>
        <w:t xml:space="preserve">Firma OZEOS powstała w 2021 roku. Zarządzają nią: </w:t>
      </w:r>
      <w:hyperlink r:id="rId11" w:history="1">
        <w:r w:rsidRPr="00BC5357">
          <w:rPr>
            <w:rStyle w:val="Hipercze"/>
            <w:rFonts w:ascii="Open Sans" w:hAnsi="Open Sans" w:cs="Open Sans"/>
            <w:sz w:val="20"/>
            <w:szCs w:val="20"/>
          </w:rPr>
          <w:t>Zbigniew Kinal</w:t>
        </w:r>
      </w:hyperlink>
      <w:r w:rsidRPr="006F6402">
        <w:rPr>
          <w:rFonts w:ascii="Open Sans" w:hAnsi="Open Sans" w:cs="Open Sans"/>
          <w:sz w:val="20"/>
          <w:szCs w:val="20"/>
        </w:rPr>
        <w:t xml:space="preserve"> i </w:t>
      </w:r>
      <w:hyperlink r:id="rId12" w:history="1">
        <w:r w:rsidRPr="00BC5357">
          <w:rPr>
            <w:rStyle w:val="Hipercze"/>
            <w:rFonts w:ascii="Open Sans" w:hAnsi="Open Sans" w:cs="Open Sans"/>
            <w:sz w:val="20"/>
            <w:szCs w:val="20"/>
          </w:rPr>
          <w:t>Krzysztof Komosa</w:t>
        </w:r>
      </w:hyperlink>
      <w:r w:rsidRPr="006F6402">
        <w:rPr>
          <w:rFonts w:ascii="Open Sans" w:hAnsi="Open Sans" w:cs="Open Sans"/>
          <w:sz w:val="20"/>
          <w:szCs w:val="20"/>
        </w:rPr>
        <w:t xml:space="preserve"> – doświadczeni menadżerowie z branż energetyki oraz finansów.</w:t>
      </w:r>
    </w:p>
    <w:p w14:paraId="05C8D01B" w14:textId="055FD527" w:rsidR="006F6402" w:rsidRPr="006F6402" w:rsidRDefault="006F6402" w:rsidP="006F6402">
      <w:pPr>
        <w:jc w:val="both"/>
        <w:rPr>
          <w:rFonts w:ascii="Open Sans" w:hAnsi="Open Sans" w:cs="Open Sans"/>
          <w:b/>
          <w:bCs/>
          <w:sz w:val="20"/>
          <w:szCs w:val="20"/>
        </w:rPr>
      </w:pPr>
      <w:r w:rsidRPr="006F6402">
        <w:rPr>
          <w:rFonts w:ascii="Open Sans" w:hAnsi="Open Sans" w:cs="Open Sans"/>
          <w:b/>
          <w:bCs/>
          <w:sz w:val="20"/>
          <w:szCs w:val="20"/>
        </w:rPr>
        <w:t>Inwestor</w:t>
      </w:r>
    </w:p>
    <w:p w14:paraId="03E44399" w14:textId="77777777" w:rsidR="006F6402" w:rsidRPr="006F6402" w:rsidRDefault="006F6402" w:rsidP="006F6402">
      <w:pPr>
        <w:jc w:val="both"/>
        <w:rPr>
          <w:rFonts w:ascii="Open Sans" w:hAnsi="Open Sans" w:cs="Open Sans"/>
          <w:sz w:val="20"/>
          <w:szCs w:val="20"/>
        </w:rPr>
      </w:pPr>
      <w:r w:rsidRPr="006F6402">
        <w:rPr>
          <w:rFonts w:ascii="Open Sans" w:hAnsi="Open Sans" w:cs="Open Sans"/>
          <w:sz w:val="20"/>
          <w:szCs w:val="20"/>
        </w:rPr>
        <w:t>Finansowania na budowę i rozwój platformy online OZEOS udzielił inwestor branżowy na rynku energetyki - spółka DC24 Alternatywna Spółka Inwestycyjna.</w:t>
      </w:r>
    </w:p>
    <w:p w14:paraId="6702095D" w14:textId="77777777" w:rsidR="006F6402" w:rsidRPr="006F6402" w:rsidRDefault="006F6402" w:rsidP="006F6402">
      <w:pPr>
        <w:jc w:val="both"/>
        <w:rPr>
          <w:rFonts w:ascii="Open Sans" w:hAnsi="Open Sans" w:cs="Open Sans"/>
          <w:sz w:val="20"/>
          <w:szCs w:val="20"/>
        </w:rPr>
      </w:pPr>
    </w:p>
    <w:p w14:paraId="542E2B3F" w14:textId="77777777" w:rsidR="006F6402" w:rsidRPr="006F6402" w:rsidRDefault="006F6402" w:rsidP="006F6402">
      <w:pPr>
        <w:jc w:val="both"/>
        <w:rPr>
          <w:rFonts w:ascii="Open Sans" w:hAnsi="Open Sans" w:cs="Open Sans"/>
          <w:sz w:val="20"/>
          <w:szCs w:val="20"/>
        </w:rPr>
      </w:pPr>
      <w:r w:rsidRPr="006F6402">
        <w:rPr>
          <w:rFonts w:ascii="Open Sans" w:hAnsi="Open Sans" w:cs="Open Sans"/>
          <w:sz w:val="20"/>
          <w:szCs w:val="20"/>
        </w:rPr>
        <w:t>https://www.ozeos.pl/</w:t>
      </w:r>
    </w:p>
    <w:p w14:paraId="256C127C" w14:textId="77777777" w:rsidR="006F6402" w:rsidRPr="00EF5C19" w:rsidRDefault="006F6402" w:rsidP="00EF5C19">
      <w:pPr>
        <w:jc w:val="both"/>
        <w:rPr>
          <w:rFonts w:ascii="Open Sans" w:hAnsi="Open Sans" w:cs="Open Sans"/>
          <w:sz w:val="20"/>
          <w:szCs w:val="20"/>
        </w:rPr>
      </w:pPr>
    </w:p>
    <w:sectPr w:rsidR="006F6402" w:rsidRPr="00EF5C19" w:rsidSect="00EF5C1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DFE3" w14:textId="77777777" w:rsidR="002555F6" w:rsidRDefault="002555F6" w:rsidP="002555F6">
      <w:pPr>
        <w:spacing w:after="0" w:line="240" w:lineRule="auto"/>
      </w:pPr>
      <w:r>
        <w:separator/>
      </w:r>
    </w:p>
  </w:endnote>
  <w:endnote w:type="continuationSeparator" w:id="0">
    <w:p w14:paraId="298F13C0" w14:textId="77777777" w:rsidR="002555F6" w:rsidRDefault="002555F6" w:rsidP="0025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Source Sans Pr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7570" w14:textId="77777777" w:rsidR="002555F6" w:rsidRDefault="002555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2245"/>
      <w:docPartObj>
        <w:docPartGallery w:val="Page Numbers (Bottom of Page)"/>
        <w:docPartUnique/>
      </w:docPartObj>
    </w:sdtPr>
    <w:sdtEndPr/>
    <w:sdtContent>
      <w:p w14:paraId="5C8BAD7F" w14:textId="0F98F794" w:rsidR="002555F6" w:rsidRDefault="002555F6">
        <w:pPr>
          <w:pStyle w:val="Stopka"/>
          <w:jc w:val="right"/>
        </w:pPr>
        <w:r>
          <w:fldChar w:fldCharType="begin"/>
        </w:r>
        <w:r>
          <w:instrText>PAGE   \* MERGEFORMAT</w:instrText>
        </w:r>
        <w:r>
          <w:fldChar w:fldCharType="separate"/>
        </w:r>
        <w:r>
          <w:t>2</w:t>
        </w:r>
        <w:r>
          <w:fldChar w:fldCharType="end"/>
        </w:r>
      </w:p>
    </w:sdtContent>
  </w:sdt>
  <w:p w14:paraId="3E834105" w14:textId="77777777" w:rsidR="002555F6" w:rsidRDefault="002555F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4995" w14:textId="77777777" w:rsidR="002555F6" w:rsidRDefault="002555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2738" w14:textId="77777777" w:rsidR="002555F6" w:rsidRDefault="002555F6" w:rsidP="002555F6">
      <w:pPr>
        <w:spacing w:after="0" w:line="240" w:lineRule="auto"/>
      </w:pPr>
      <w:r>
        <w:separator/>
      </w:r>
    </w:p>
  </w:footnote>
  <w:footnote w:type="continuationSeparator" w:id="0">
    <w:p w14:paraId="52EB2C86" w14:textId="77777777" w:rsidR="002555F6" w:rsidRDefault="002555F6" w:rsidP="00255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BCED" w14:textId="77777777" w:rsidR="002555F6" w:rsidRDefault="002555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65BA" w14:textId="77777777" w:rsidR="002555F6" w:rsidRDefault="002555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5D6C" w14:textId="77777777" w:rsidR="002555F6" w:rsidRDefault="002555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B325"/>
    <w:multiLevelType w:val="hybridMultilevel"/>
    <w:tmpl w:val="5D283496"/>
    <w:lvl w:ilvl="0" w:tplc="C2D85540">
      <w:start w:val="1"/>
      <w:numFmt w:val="bullet"/>
      <w:lvlText w:val=""/>
      <w:lvlJc w:val="left"/>
      <w:pPr>
        <w:ind w:left="720" w:hanging="360"/>
      </w:pPr>
      <w:rPr>
        <w:rFonts w:ascii="Symbol" w:hAnsi="Symbol" w:hint="default"/>
      </w:rPr>
    </w:lvl>
    <w:lvl w:ilvl="1" w:tplc="E850C64A">
      <w:start w:val="1"/>
      <w:numFmt w:val="bullet"/>
      <w:lvlText w:val="o"/>
      <w:lvlJc w:val="left"/>
      <w:pPr>
        <w:ind w:left="1440" w:hanging="360"/>
      </w:pPr>
      <w:rPr>
        <w:rFonts w:ascii="Courier New" w:hAnsi="Courier New" w:hint="default"/>
      </w:rPr>
    </w:lvl>
    <w:lvl w:ilvl="2" w:tplc="92542198">
      <w:start w:val="1"/>
      <w:numFmt w:val="bullet"/>
      <w:lvlText w:val=""/>
      <w:lvlJc w:val="left"/>
      <w:pPr>
        <w:ind w:left="2160" w:hanging="360"/>
      </w:pPr>
      <w:rPr>
        <w:rFonts w:ascii="Wingdings" w:hAnsi="Wingdings" w:hint="default"/>
      </w:rPr>
    </w:lvl>
    <w:lvl w:ilvl="3" w:tplc="113A2EAC">
      <w:start w:val="1"/>
      <w:numFmt w:val="bullet"/>
      <w:lvlText w:val=""/>
      <w:lvlJc w:val="left"/>
      <w:pPr>
        <w:ind w:left="2880" w:hanging="360"/>
      </w:pPr>
      <w:rPr>
        <w:rFonts w:ascii="Symbol" w:hAnsi="Symbol" w:hint="default"/>
      </w:rPr>
    </w:lvl>
    <w:lvl w:ilvl="4" w:tplc="0AB05902">
      <w:start w:val="1"/>
      <w:numFmt w:val="bullet"/>
      <w:lvlText w:val="o"/>
      <w:lvlJc w:val="left"/>
      <w:pPr>
        <w:ind w:left="3600" w:hanging="360"/>
      </w:pPr>
      <w:rPr>
        <w:rFonts w:ascii="Courier New" w:hAnsi="Courier New" w:hint="default"/>
      </w:rPr>
    </w:lvl>
    <w:lvl w:ilvl="5" w:tplc="3D3EE3A2">
      <w:start w:val="1"/>
      <w:numFmt w:val="bullet"/>
      <w:lvlText w:val=""/>
      <w:lvlJc w:val="left"/>
      <w:pPr>
        <w:ind w:left="4320" w:hanging="360"/>
      </w:pPr>
      <w:rPr>
        <w:rFonts w:ascii="Wingdings" w:hAnsi="Wingdings" w:hint="default"/>
      </w:rPr>
    </w:lvl>
    <w:lvl w:ilvl="6" w:tplc="6054D5A0">
      <w:start w:val="1"/>
      <w:numFmt w:val="bullet"/>
      <w:lvlText w:val=""/>
      <w:lvlJc w:val="left"/>
      <w:pPr>
        <w:ind w:left="5040" w:hanging="360"/>
      </w:pPr>
      <w:rPr>
        <w:rFonts w:ascii="Symbol" w:hAnsi="Symbol" w:hint="default"/>
      </w:rPr>
    </w:lvl>
    <w:lvl w:ilvl="7" w:tplc="126292D6">
      <w:start w:val="1"/>
      <w:numFmt w:val="bullet"/>
      <w:lvlText w:val="o"/>
      <w:lvlJc w:val="left"/>
      <w:pPr>
        <w:ind w:left="5760" w:hanging="360"/>
      </w:pPr>
      <w:rPr>
        <w:rFonts w:ascii="Courier New" w:hAnsi="Courier New" w:hint="default"/>
      </w:rPr>
    </w:lvl>
    <w:lvl w:ilvl="8" w:tplc="8EB680E4">
      <w:start w:val="1"/>
      <w:numFmt w:val="bullet"/>
      <w:lvlText w:val=""/>
      <w:lvlJc w:val="left"/>
      <w:pPr>
        <w:ind w:left="6480" w:hanging="360"/>
      </w:pPr>
      <w:rPr>
        <w:rFonts w:ascii="Wingdings" w:hAnsi="Wingdings" w:hint="default"/>
      </w:rPr>
    </w:lvl>
  </w:abstractNum>
  <w:abstractNum w:abstractNumId="1" w15:restartNumberingAfterBreak="0">
    <w:nsid w:val="7C6CC973"/>
    <w:multiLevelType w:val="hybridMultilevel"/>
    <w:tmpl w:val="DDFA47B8"/>
    <w:lvl w:ilvl="0" w:tplc="E45A041A">
      <w:start w:val="1"/>
      <w:numFmt w:val="bullet"/>
      <w:lvlText w:val=""/>
      <w:lvlJc w:val="left"/>
      <w:pPr>
        <w:ind w:left="720" w:hanging="360"/>
      </w:pPr>
      <w:rPr>
        <w:rFonts w:ascii="Symbol" w:hAnsi="Symbol" w:hint="default"/>
      </w:rPr>
    </w:lvl>
    <w:lvl w:ilvl="1" w:tplc="AA6A1F48">
      <w:start w:val="1"/>
      <w:numFmt w:val="bullet"/>
      <w:lvlText w:val="o"/>
      <w:lvlJc w:val="left"/>
      <w:pPr>
        <w:ind w:left="1440" w:hanging="360"/>
      </w:pPr>
      <w:rPr>
        <w:rFonts w:ascii="Courier New" w:hAnsi="Courier New" w:hint="default"/>
      </w:rPr>
    </w:lvl>
    <w:lvl w:ilvl="2" w:tplc="5FA6F4B4">
      <w:start w:val="1"/>
      <w:numFmt w:val="bullet"/>
      <w:lvlText w:val=""/>
      <w:lvlJc w:val="left"/>
      <w:pPr>
        <w:ind w:left="2160" w:hanging="360"/>
      </w:pPr>
      <w:rPr>
        <w:rFonts w:ascii="Wingdings" w:hAnsi="Wingdings" w:hint="default"/>
      </w:rPr>
    </w:lvl>
    <w:lvl w:ilvl="3" w:tplc="5360203C">
      <w:start w:val="1"/>
      <w:numFmt w:val="bullet"/>
      <w:lvlText w:val=""/>
      <w:lvlJc w:val="left"/>
      <w:pPr>
        <w:ind w:left="2880" w:hanging="360"/>
      </w:pPr>
      <w:rPr>
        <w:rFonts w:ascii="Symbol" w:hAnsi="Symbol" w:hint="default"/>
      </w:rPr>
    </w:lvl>
    <w:lvl w:ilvl="4" w:tplc="0DE0990C">
      <w:start w:val="1"/>
      <w:numFmt w:val="bullet"/>
      <w:lvlText w:val="o"/>
      <w:lvlJc w:val="left"/>
      <w:pPr>
        <w:ind w:left="3600" w:hanging="360"/>
      </w:pPr>
      <w:rPr>
        <w:rFonts w:ascii="Courier New" w:hAnsi="Courier New" w:hint="default"/>
      </w:rPr>
    </w:lvl>
    <w:lvl w:ilvl="5" w:tplc="E9D64D14">
      <w:start w:val="1"/>
      <w:numFmt w:val="bullet"/>
      <w:lvlText w:val=""/>
      <w:lvlJc w:val="left"/>
      <w:pPr>
        <w:ind w:left="4320" w:hanging="360"/>
      </w:pPr>
      <w:rPr>
        <w:rFonts w:ascii="Wingdings" w:hAnsi="Wingdings" w:hint="default"/>
      </w:rPr>
    </w:lvl>
    <w:lvl w:ilvl="6" w:tplc="75966758">
      <w:start w:val="1"/>
      <w:numFmt w:val="bullet"/>
      <w:lvlText w:val=""/>
      <w:lvlJc w:val="left"/>
      <w:pPr>
        <w:ind w:left="5040" w:hanging="360"/>
      </w:pPr>
      <w:rPr>
        <w:rFonts w:ascii="Symbol" w:hAnsi="Symbol" w:hint="default"/>
      </w:rPr>
    </w:lvl>
    <w:lvl w:ilvl="7" w:tplc="2F760C6E">
      <w:start w:val="1"/>
      <w:numFmt w:val="bullet"/>
      <w:lvlText w:val="o"/>
      <w:lvlJc w:val="left"/>
      <w:pPr>
        <w:ind w:left="5760" w:hanging="360"/>
      </w:pPr>
      <w:rPr>
        <w:rFonts w:ascii="Courier New" w:hAnsi="Courier New" w:hint="default"/>
      </w:rPr>
    </w:lvl>
    <w:lvl w:ilvl="8" w:tplc="2ED4F3C6">
      <w:start w:val="1"/>
      <w:numFmt w:val="bullet"/>
      <w:lvlText w:val=""/>
      <w:lvlJc w:val="left"/>
      <w:pPr>
        <w:ind w:left="6480" w:hanging="360"/>
      </w:pPr>
      <w:rPr>
        <w:rFonts w:ascii="Wingdings" w:hAnsi="Wingdings" w:hint="default"/>
      </w:rPr>
    </w:lvl>
  </w:abstractNum>
  <w:num w:numId="1" w16cid:durableId="1801723540">
    <w:abstractNumId w:val="0"/>
  </w:num>
  <w:num w:numId="2" w16cid:durableId="114026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977A5C"/>
    <w:rsid w:val="00051F11"/>
    <w:rsid w:val="00056F13"/>
    <w:rsid w:val="00071D06"/>
    <w:rsid w:val="00075C62"/>
    <w:rsid w:val="00077CF7"/>
    <w:rsid w:val="00095DFF"/>
    <w:rsid w:val="000E1307"/>
    <w:rsid w:val="000E5C48"/>
    <w:rsid w:val="00155068"/>
    <w:rsid w:val="001D5AA5"/>
    <w:rsid w:val="001E1C7E"/>
    <w:rsid w:val="00255429"/>
    <w:rsid w:val="002555F6"/>
    <w:rsid w:val="00296667"/>
    <w:rsid w:val="002A3258"/>
    <w:rsid w:val="00301431"/>
    <w:rsid w:val="003431D6"/>
    <w:rsid w:val="00393E4C"/>
    <w:rsid w:val="003B5408"/>
    <w:rsid w:val="003F390A"/>
    <w:rsid w:val="00424135"/>
    <w:rsid w:val="004D275A"/>
    <w:rsid w:val="004F37B8"/>
    <w:rsid w:val="004F41B1"/>
    <w:rsid w:val="005514F4"/>
    <w:rsid w:val="00564847"/>
    <w:rsid w:val="0058627F"/>
    <w:rsid w:val="005A4DF5"/>
    <w:rsid w:val="0061403D"/>
    <w:rsid w:val="006F6402"/>
    <w:rsid w:val="00744D3B"/>
    <w:rsid w:val="0078572C"/>
    <w:rsid w:val="00840CC4"/>
    <w:rsid w:val="008438C7"/>
    <w:rsid w:val="008812D0"/>
    <w:rsid w:val="008C4578"/>
    <w:rsid w:val="00940436"/>
    <w:rsid w:val="00986FB4"/>
    <w:rsid w:val="009878E3"/>
    <w:rsid w:val="009B70C7"/>
    <w:rsid w:val="009F28BE"/>
    <w:rsid w:val="00A16026"/>
    <w:rsid w:val="00A16CC4"/>
    <w:rsid w:val="00AA24C0"/>
    <w:rsid w:val="00AA6E85"/>
    <w:rsid w:val="00AB1E6F"/>
    <w:rsid w:val="00AC0F5A"/>
    <w:rsid w:val="00AD7EE1"/>
    <w:rsid w:val="00B17212"/>
    <w:rsid w:val="00B40F23"/>
    <w:rsid w:val="00B90DBC"/>
    <w:rsid w:val="00B93707"/>
    <w:rsid w:val="00B9736D"/>
    <w:rsid w:val="00BA5AFF"/>
    <w:rsid w:val="00BC5357"/>
    <w:rsid w:val="00BD2B32"/>
    <w:rsid w:val="00BE16DB"/>
    <w:rsid w:val="00BF71CD"/>
    <w:rsid w:val="00C443E1"/>
    <w:rsid w:val="00C54BFE"/>
    <w:rsid w:val="00C64337"/>
    <w:rsid w:val="00C66D16"/>
    <w:rsid w:val="00C835F1"/>
    <w:rsid w:val="00C85D8E"/>
    <w:rsid w:val="00C87B2F"/>
    <w:rsid w:val="00CC12B3"/>
    <w:rsid w:val="00CC2F40"/>
    <w:rsid w:val="00D278C2"/>
    <w:rsid w:val="00D942CA"/>
    <w:rsid w:val="00DC2941"/>
    <w:rsid w:val="00DD35C8"/>
    <w:rsid w:val="00DE254D"/>
    <w:rsid w:val="00E544DF"/>
    <w:rsid w:val="00EB14D8"/>
    <w:rsid w:val="00EF5C19"/>
    <w:rsid w:val="00F4091E"/>
    <w:rsid w:val="00F4543B"/>
    <w:rsid w:val="00F5264C"/>
    <w:rsid w:val="00F55512"/>
    <w:rsid w:val="00FC080D"/>
    <w:rsid w:val="00FD0DA7"/>
    <w:rsid w:val="06E0D03A"/>
    <w:rsid w:val="0AC3CB04"/>
    <w:rsid w:val="0B9B57AD"/>
    <w:rsid w:val="0BD039B0"/>
    <w:rsid w:val="106093EF"/>
    <w:rsid w:val="1166900F"/>
    <w:rsid w:val="151ADCB5"/>
    <w:rsid w:val="1545626B"/>
    <w:rsid w:val="15DD7C38"/>
    <w:rsid w:val="16B6AD16"/>
    <w:rsid w:val="1949A79B"/>
    <w:rsid w:val="1ACD54A5"/>
    <w:rsid w:val="1C75F3A6"/>
    <w:rsid w:val="1E47FC08"/>
    <w:rsid w:val="201FA299"/>
    <w:rsid w:val="229EF42B"/>
    <w:rsid w:val="24B378C7"/>
    <w:rsid w:val="255C569D"/>
    <w:rsid w:val="295A85A8"/>
    <w:rsid w:val="2A977A5C"/>
    <w:rsid w:val="2C30C39D"/>
    <w:rsid w:val="2E2FD557"/>
    <w:rsid w:val="2FCBA5B8"/>
    <w:rsid w:val="33D75847"/>
    <w:rsid w:val="36074674"/>
    <w:rsid w:val="37945956"/>
    <w:rsid w:val="38B208AF"/>
    <w:rsid w:val="393029B7"/>
    <w:rsid w:val="3A833B91"/>
    <w:rsid w:val="3BDB0112"/>
    <w:rsid w:val="3CB9E363"/>
    <w:rsid w:val="3F1F1F07"/>
    <w:rsid w:val="3F9A0B7D"/>
    <w:rsid w:val="3FFADFD2"/>
    <w:rsid w:val="43B9E4B8"/>
    <w:rsid w:val="44DFDA47"/>
    <w:rsid w:val="4585B56B"/>
    <w:rsid w:val="479C26B7"/>
    <w:rsid w:val="48B6D77E"/>
    <w:rsid w:val="495EFF10"/>
    <w:rsid w:val="51C66888"/>
    <w:rsid w:val="54E579B6"/>
    <w:rsid w:val="563551F0"/>
    <w:rsid w:val="56E642C2"/>
    <w:rsid w:val="581D1A78"/>
    <w:rsid w:val="5AF83149"/>
    <w:rsid w:val="5B61751A"/>
    <w:rsid w:val="5E8BA580"/>
    <w:rsid w:val="60D770D5"/>
    <w:rsid w:val="61876BC9"/>
    <w:rsid w:val="640F1197"/>
    <w:rsid w:val="6412F44F"/>
    <w:rsid w:val="6696B765"/>
    <w:rsid w:val="692669BD"/>
    <w:rsid w:val="695F7177"/>
    <w:rsid w:val="6993AFAC"/>
    <w:rsid w:val="6A4B1E4F"/>
    <w:rsid w:val="6C90938A"/>
    <w:rsid w:val="6F7D1A5C"/>
    <w:rsid w:val="71368BB0"/>
    <w:rsid w:val="721FE91F"/>
    <w:rsid w:val="727ED31A"/>
    <w:rsid w:val="73E2D71A"/>
    <w:rsid w:val="756BAF38"/>
    <w:rsid w:val="783770B9"/>
    <w:rsid w:val="7F502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7A5C"/>
  <w15:chartTrackingRefBased/>
  <w15:docId w15:val="{59EE607A-2AAE-42D7-88FB-6CFA176A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5C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56F1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uiPriority w:val="1"/>
    <w:rsid w:val="3A833B91"/>
  </w:style>
  <w:style w:type="character" w:customStyle="1" w:styleId="eop">
    <w:name w:val="eop"/>
    <w:basedOn w:val="Domylnaczcionkaakapitu"/>
    <w:uiPriority w:val="1"/>
    <w:rsid w:val="3A833B91"/>
  </w:style>
  <w:style w:type="paragraph" w:customStyle="1" w:styleId="paragraph">
    <w:name w:val="paragraph"/>
    <w:basedOn w:val="Normalny"/>
    <w:uiPriority w:val="1"/>
    <w:rsid w:val="3A833B91"/>
    <w:pPr>
      <w:spacing w:beforeAutospacing="1" w:afterAutospacing="1"/>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uiPriority w:val="1"/>
    <w:rsid w:val="3A833B91"/>
  </w:style>
  <w:style w:type="character" w:styleId="Hipercze">
    <w:name w:val="Hyperlink"/>
    <w:basedOn w:val="Domylnaczcionkaakapitu"/>
    <w:uiPriority w:val="99"/>
    <w:unhideWhenUsed/>
    <w:rsid w:val="00B9736D"/>
    <w:rPr>
      <w:color w:val="0000FF"/>
      <w:u w:val="single"/>
    </w:rPr>
  </w:style>
  <w:style w:type="character" w:styleId="Nierozpoznanawzmianka">
    <w:name w:val="Unresolved Mention"/>
    <w:basedOn w:val="Domylnaczcionkaakapitu"/>
    <w:uiPriority w:val="99"/>
    <w:semiHidden/>
    <w:unhideWhenUsed/>
    <w:rsid w:val="00393E4C"/>
    <w:rPr>
      <w:color w:val="605E5C"/>
      <w:shd w:val="clear" w:color="auto" w:fill="E1DFDD"/>
    </w:rPr>
  </w:style>
  <w:style w:type="character" w:styleId="UyteHipercze">
    <w:name w:val="FollowedHyperlink"/>
    <w:basedOn w:val="Domylnaczcionkaakapitu"/>
    <w:uiPriority w:val="99"/>
    <w:semiHidden/>
    <w:unhideWhenUsed/>
    <w:rsid w:val="00C66D16"/>
    <w:rPr>
      <w:color w:val="954F72" w:themeColor="followedHyperlink"/>
      <w:u w:val="single"/>
    </w:rPr>
  </w:style>
  <w:style w:type="paragraph" w:styleId="NormalnyWeb">
    <w:name w:val="Normal (Web)"/>
    <w:basedOn w:val="Normalny"/>
    <w:uiPriority w:val="99"/>
    <w:semiHidden/>
    <w:unhideWhenUsed/>
    <w:rsid w:val="00AB1E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E254D"/>
    <w:rPr>
      <w:i/>
      <w:iCs/>
    </w:rPr>
  </w:style>
  <w:style w:type="character" w:customStyle="1" w:styleId="Nagwek2Znak">
    <w:name w:val="Nagłówek 2 Znak"/>
    <w:basedOn w:val="Domylnaczcionkaakapitu"/>
    <w:link w:val="Nagwek2"/>
    <w:uiPriority w:val="9"/>
    <w:rsid w:val="00056F13"/>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155068"/>
    <w:rPr>
      <w:b/>
      <w:bCs/>
    </w:rPr>
  </w:style>
  <w:style w:type="character" w:customStyle="1" w:styleId="Nagwek1Znak">
    <w:name w:val="Nagłówek 1 Znak"/>
    <w:basedOn w:val="Domylnaczcionkaakapitu"/>
    <w:link w:val="Nagwek1"/>
    <w:uiPriority w:val="9"/>
    <w:rsid w:val="00EF5C19"/>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2555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5F6"/>
  </w:style>
  <w:style w:type="paragraph" w:styleId="Stopka">
    <w:name w:val="footer"/>
    <w:basedOn w:val="Normalny"/>
    <w:link w:val="StopkaZnak"/>
    <w:uiPriority w:val="99"/>
    <w:unhideWhenUsed/>
    <w:rsid w:val="002555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5F6"/>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5945">
      <w:bodyDiv w:val="1"/>
      <w:marLeft w:val="0"/>
      <w:marRight w:val="0"/>
      <w:marTop w:val="0"/>
      <w:marBottom w:val="0"/>
      <w:divBdr>
        <w:top w:val="none" w:sz="0" w:space="0" w:color="auto"/>
        <w:left w:val="none" w:sz="0" w:space="0" w:color="auto"/>
        <w:bottom w:val="none" w:sz="0" w:space="0" w:color="auto"/>
        <w:right w:val="none" w:sz="0" w:space="0" w:color="auto"/>
      </w:divBdr>
    </w:div>
    <w:div w:id="445201275">
      <w:bodyDiv w:val="1"/>
      <w:marLeft w:val="0"/>
      <w:marRight w:val="0"/>
      <w:marTop w:val="0"/>
      <w:marBottom w:val="0"/>
      <w:divBdr>
        <w:top w:val="none" w:sz="0" w:space="0" w:color="auto"/>
        <w:left w:val="none" w:sz="0" w:space="0" w:color="auto"/>
        <w:bottom w:val="none" w:sz="0" w:space="0" w:color="auto"/>
        <w:right w:val="none" w:sz="0" w:space="0" w:color="auto"/>
      </w:divBdr>
    </w:div>
    <w:div w:id="930697554">
      <w:bodyDiv w:val="1"/>
      <w:marLeft w:val="0"/>
      <w:marRight w:val="0"/>
      <w:marTop w:val="0"/>
      <w:marBottom w:val="0"/>
      <w:divBdr>
        <w:top w:val="none" w:sz="0" w:space="0" w:color="auto"/>
        <w:left w:val="none" w:sz="0" w:space="0" w:color="auto"/>
        <w:bottom w:val="none" w:sz="0" w:space="0" w:color="auto"/>
        <w:right w:val="none" w:sz="0" w:space="0" w:color="auto"/>
      </w:divBdr>
    </w:div>
    <w:div w:id="1990787618">
      <w:bodyDiv w:val="1"/>
      <w:marLeft w:val="0"/>
      <w:marRight w:val="0"/>
      <w:marTop w:val="0"/>
      <w:marBottom w:val="0"/>
      <w:divBdr>
        <w:top w:val="none" w:sz="0" w:space="0" w:color="auto"/>
        <w:left w:val="none" w:sz="0" w:space="0" w:color="auto"/>
        <w:bottom w:val="none" w:sz="0" w:space="0" w:color="auto"/>
        <w:right w:val="none" w:sz="0" w:space="0" w:color="auto"/>
      </w:divBdr>
    </w:div>
    <w:div w:id="20235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zeos.pl/peop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zeos.pl/peopl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ozeos.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7d106d-0d8e-4e58-a47b-9dbadf185a9c">
      <Terms xmlns="http://schemas.microsoft.com/office/infopath/2007/PartnerControls"/>
    </lcf76f155ced4ddcb4097134ff3c332f>
    <TaxCatchAll xmlns="d628c1cb-26e7-4e5c-9e86-f05d2fa51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C686EF52174A4D9CC1BF2F771C3E85" ma:contentTypeVersion="13" ma:contentTypeDescription="Utwórz nowy dokument." ma:contentTypeScope="" ma:versionID="f35030398501e532103ec1bd1e867273">
  <xsd:schema xmlns:xsd="http://www.w3.org/2001/XMLSchema" xmlns:xs="http://www.w3.org/2001/XMLSchema" xmlns:p="http://schemas.microsoft.com/office/2006/metadata/properties" xmlns:ns2="b47d106d-0d8e-4e58-a47b-9dbadf185a9c" xmlns:ns3="d628c1cb-26e7-4e5c-9e86-f05d2fa5123a" targetNamespace="http://schemas.microsoft.com/office/2006/metadata/properties" ma:root="true" ma:fieldsID="792faf6069b357cf3490114643816d42" ns2:_="" ns3:_="">
    <xsd:import namespace="b47d106d-0d8e-4e58-a47b-9dbadf185a9c"/>
    <xsd:import namespace="d628c1cb-26e7-4e5c-9e86-f05d2fa5123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d106d-0d8e-4e58-a47b-9dbadf185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f83bff1b-c7c1-49a7-bb62-9bc0fcf01b0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8c1cb-26e7-4e5c-9e86-f05d2fa512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749673-8f22-4824-a685-d29f5a5bc1af}" ma:internalName="TaxCatchAll" ma:showField="CatchAllData" ma:web="d628c1cb-26e7-4e5c-9e86-f05d2fa5123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29494-C523-4612-B2A0-D3B4FFD386B9}">
  <ds:schemaRefs>
    <ds:schemaRef ds:uri="http://schemas.microsoft.com/office/2006/metadata/properties"/>
    <ds:schemaRef ds:uri="http://schemas.microsoft.com/office/infopath/2007/PartnerControls"/>
    <ds:schemaRef ds:uri="b47d106d-0d8e-4e58-a47b-9dbadf185a9c"/>
    <ds:schemaRef ds:uri="d628c1cb-26e7-4e5c-9e86-f05d2fa5123a"/>
  </ds:schemaRefs>
</ds:datastoreItem>
</file>

<file path=customXml/itemProps2.xml><?xml version="1.0" encoding="utf-8"?>
<ds:datastoreItem xmlns:ds="http://schemas.openxmlformats.org/officeDocument/2006/customXml" ds:itemID="{5D66BACB-3DFE-4D42-AEF0-53D92AA42D86}">
  <ds:schemaRefs>
    <ds:schemaRef ds:uri="http://schemas.microsoft.com/sharepoint/v3/contenttype/forms"/>
  </ds:schemaRefs>
</ds:datastoreItem>
</file>

<file path=customXml/itemProps3.xml><?xml version="1.0" encoding="utf-8"?>
<ds:datastoreItem xmlns:ds="http://schemas.openxmlformats.org/officeDocument/2006/customXml" ds:itemID="{EB00A5F2-A0B4-4FF0-82E3-CCBF2FB8A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d106d-0d8e-4e58-a47b-9dbadf185a9c"/>
    <ds:schemaRef ds:uri="d628c1cb-26e7-4e5c-9e86-f05d2fa51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7097</Characters>
  <Application>Microsoft Office Word</Application>
  <DocSecurity>0</DocSecurity>
  <Lines>59</Lines>
  <Paragraphs>16</Paragraphs>
  <ScaleCrop>false</ScaleCrop>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Geniusz-Siuchnińska</dc:creator>
  <cp:keywords/>
  <dc:description/>
  <cp:lastModifiedBy>Alina Geniusz-Siuchnińska</cp:lastModifiedBy>
  <cp:revision>2</cp:revision>
  <dcterms:created xsi:type="dcterms:W3CDTF">2023-04-26T09:22:00Z</dcterms:created>
  <dcterms:modified xsi:type="dcterms:W3CDTF">2023-04-26T09:22:00Z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0x0101002BC686EF52174A4D9CC1BF2F771C3E85</vt:lpwstr>
  </property>
  <property fmtid="{D5CDD505-2E9C-101B-9397-08002B2CF9AE}" pid="3" name="MediaServiceImageTags">
    <vt:lpwstr/>
  </property>
</Properties>
</file>